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C5FA" w14:textId="40FB274B" w:rsidR="002D1FB0" w:rsidRPr="00726BD1" w:rsidRDefault="003109F7" w:rsidP="00537759">
      <w:pPr>
        <w:tabs>
          <w:tab w:val="center" w:pos="4536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eastAsia="zh-TW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</w:t>
      </w:r>
      <w:r w:rsidR="000864D6">
        <w:rPr>
          <w:rFonts w:ascii="Arial" w:hAnsi="Arial" w:cs="Arial"/>
          <w:b/>
          <w:bCs/>
          <w:sz w:val="28"/>
        </w:rPr>
        <w:t>99</w:t>
      </w:r>
      <w:r w:rsidR="00200BA7">
        <w:rPr>
          <w:rFonts w:ascii="Arial" w:hAnsi="Arial" w:cs="Arial"/>
          <w:b/>
          <w:bCs/>
          <w:sz w:val="28"/>
        </w:rPr>
        <w:tab/>
      </w:r>
      <w:r w:rsidR="001C67AC" w:rsidRPr="0052548E" w:rsidDel="001C67AC">
        <w:rPr>
          <w:rFonts w:ascii="Arial" w:hAnsi="Arial" w:cs="Arial"/>
          <w:b/>
          <w:bCs/>
          <w:sz w:val="28"/>
        </w:rPr>
        <w:t xml:space="preserve"> </w:t>
      </w:r>
      <w:r w:rsidR="002D1FB0">
        <w:rPr>
          <w:rFonts w:ascii="Arial" w:hAnsi="Arial" w:cs="Arial"/>
          <w:b/>
          <w:bCs/>
          <w:sz w:val="28"/>
        </w:rPr>
        <w:t xml:space="preserve">                    </w:t>
      </w:r>
      <w:r w:rsidR="002F3F7F">
        <w:rPr>
          <w:rFonts w:ascii="Arial" w:hAnsi="Arial" w:cs="Arial"/>
          <w:b/>
          <w:bCs/>
          <w:sz w:val="28"/>
        </w:rPr>
        <w:t xml:space="preserve">   </w:t>
      </w:r>
      <w:r w:rsidR="001B00AC">
        <w:rPr>
          <w:rFonts w:ascii="Arial" w:hAnsi="Arial" w:cs="Arial"/>
          <w:b/>
          <w:bCs/>
          <w:sz w:val="28"/>
        </w:rPr>
        <w:t xml:space="preserve">                               </w:t>
      </w:r>
      <w:r w:rsidR="000864D6">
        <w:rPr>
          <w:rFonts w:ascii="Arial" w:hAnsi="Arial" w:cs="Arial"/>
          <w:b/>
          <w:bCs/>
          <w:sz w:val="28"/>
        </w:rPr>
        <w:t xml:space="preserve">     </w:t>
      </w:r>
      <w:r w:rsidR="009A14B9" w:rsidRPr="009A14B9">
        <w:rPr>
          <w:rFonts w:ascii="Arial" w:hAnsi="Arial" w:cs="Arial"/>
          <w:b/>
          <w:bCs/>
          <w:sz w:val="28"/>
        </w:rPr>
        <w:t>R1-</w:t>
      </w:r>
      <w:r w:rsidR="008B4CDC" w:rsidRPr="008B4CDC">
        <w:t xml:space="preserve"> </w:t>
      </w:r>
      <w:r w:rsidR="008E057B" w:rsidRPr="008B4CDC">
        <w:rPr>
          <w:rFonts w:ascii="Arial" w:hAnsi="Arial" w:cs="Arial"/>
          <w:b/>
          <w:bCs/>
          <w:sz w:val="28"/>
        </w:rPr>
        <w:t>191</w:t>
      </w:r>
      <w:r w:rsidR="008E057B">
        <w:rPr>
          <w:rFonts w:ascii="Arial" w:hAnsi="Arial" w:cs="Arial"/>
          <w:b/>
          <w:bCs/>
          <w:sz w:val="28"/>
        </w:rPr>
        <w:t>2136</w:t>
      </w:r>
      <w:r w:rsidR="008E057B" w:rsidRPr="0074638B" w:rsidDel="0074638B">
        <w:rPr>
          <w:rFonts w:ascii="Arial" w:hAnsi="Arial" w:cs="Arial"/>
          <w:b/>
          <w:bCs/>
          <w:sz w:val="28"/>
        </w:rPr>
        <w:t xml:space="preserve"> </w:t>
      </w:r>
    </w:p>
    <w:p w14:paraId="2380CABC" w14:textId="7920C825" w:rsidR="002F3F7F" w:rsidRDefault="006D5597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1EEE49A4" w14:textId="77777777" w:rsidR="002F3F7F" w:rsidRPr="002F3F7F" w:rsidRDefault="002F3F7F" w:rsidP="002F3F7F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</w:p>
    <w:p w14:paraId="368BED06" w14:textId="77777777" w:rsidR="002D1FB0" w:rsidRPr="00411159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>
        <w:rPr>
          <w:rFonts w:hint="eastAsia"/>
          <w:sz w:val="28"/>
          <w:szCs w:val="28"/>
          <w:lang w:eastAsia="zh-TW"/>
        </w:rPr>
        <w:t xml:space="preserve">Source: </w:t>
      </w:r>
      <w:r w:rsidRPr="00411159">
        <w:rPr>
          <w:rFonts w:hint="eastAsia"/>
          <w:sz w:val="28"/>
          <w:szCs w:val="28"/>
          <w:lang w:eastAsia="zh-TW"/>
        </w:rPr>
        <w:t>MediaTek Inc.</w:t>
      </w:r>
    </w:p>
    <w:p w14:paraId="3110CDDB" w14:textId="77777777" w:rsidR="002D1FB0" w:rsidRPr="00132FFD" w:rsidRDefault="002D1FB0" w:rsidP="002D1FB0">
      <w:pPr>
        <w:pStyle w:val="Header"/>
        <w:spacing w:line="400" w:lineRule="exact"/>
        <w:ind w:left="2127" w:hanging="2127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>Title:</w:t>
      </w:r>
      <w:r>
        <w:rPr>
          <w:rFonts w:hint="eastAsia"/>
          <w:sz w:val="28"/>
          <w:szCs w:val="28"/>
          <w:lang w:eastAsia="zh-TW"/>
        </w:rPr>
        <w:t xml:space="preserve"> </w:t>
      </w:r>
      <w:r w:rsidRPr="000A385E">
        <w:rPr>
          <w:sz w:val="28"/>
          <w:szCs w:val="28"/>
          <w:lang w:eastAsia="zh-TW"/>
        </w:rPr>
        <w:t>Full Tx power UL transmission</w:t>
      </w:r>
    </w:p>
    <w:p w14:paraId="6CB619C1" w14:textId="77777777" w:rsidR="002D1FB0" w:rsidRPr="003B7EA4" w:rsidRDefault="002D1FB0" w:rsidP="002D1FB0">
      <w:pPr>
        <w:pStyle w:val="Header"/>
        <w:spacing w:line="400" w:lineRule="exact"/>
        <w:ind w:left="2127" w:hanging="2127"/>
        <w:rPr>
          <w:color w:val="000000"/>
          <w:sz w:val="28"/>
          <w:szCs w:val="28"/>
          <w:lang w:eastAsia="zh-TW"/>
        </w:rPr>
      </w:pPr>
      <w:r w:rsidRPr="003B7EA4">
        <w:rPr>
          <w:rFonts w:hint="eastAsia"/>
          <w:color w:val="000000"/>
          <w:sz w:val="28"/>
          <w:szCs w:val="28"/>
          <w:lang w:eastAsia="zh-TW"/>
        </w:rPr>
        <w:t>Agenda Item:</w:t>
      </w:r>
      <w:r>
        <w:rPr>
          <w:color w:val="FF0000"/>
          <w:sz w:val="28"/>
          <w:szCs w:val="28"/>
          <w:lang w:eastAsia="zh-TW"/>
        </w:rPr>
        <w:t xml:space="preserve"> </w:t>
      </w:r>
      <w:r>
        <w:rPr>
          <w:sz w:val="28"/>
          <w:szCs w:val="28"/>
          <w:lang w:eastAsia="zh-TW"/>
        </w:rPr>
        <w:t>7.2.8.4</w:t>
      </w:r>
    </w:p>
    <w:p w14:paraId="21070118" w14:textId="77777777" w:rsidR="002D1FB0" w:rsidRDefault="002D1FB0" w:rsidP="002D1FB0">
      <w:pPr>
        <w:pStyle w:val="Header"/>
        <w:spacing w:line="400" w:lineRule="exact"/>
        <w:rPr>
          <w:sz w:val="28"/>
          <w:szCs w:val="28"/>
          <w:lang w:eastAsia="zh-TW"/>
        </w:rPr>
      </w:pPr>
      <w:r w:rsidRPr="00411159">
        <w:rPr>
          <w:rFonts w:hint="eastAsia"/>
          <w:sz w:val="28"/>
          <w:szCs w:val="28"/>
          <w:lang w:eastAsia="zh-TW"/>
        </w:rPr>
        <w:t xml:space="preserve">Document for:  </w:t>
      </w:r>
      <w:r>
        <w:rPr>
          <w:rFonts w:hint="eastAsia"/>
          <w:sz w:val="28"/>
          <w:szCs w:val="28"/>
          <w:lang w:eastAsia="zh-TW"/>
        </w:rPr>
        <w:t xml:space="preserve">Discussion </w:t>
      </w:r>
    </w:p>
    <w:p w14:paraId="24C1B27D" w14:textId="77777777" w:rsidR="002D1FB0" w:rsidRDefault="002D1FB0" w:rsidP="002D1FB0">
      <w:pPr>
        <w:pStyle w:val="Heading1"/>
      </w:pPr>
      <w:r>
        <w:rPr>
          <w:rFonts w:hint="eastAsia"/>
        </w:rPr>
        <w:t>Introduction</w:t>
      </w:r>
    </w:p>
    <w:p w14:paraId="35E924CD" w14:textId="77777777" w:rsidR="005420B3" w:rsidRDefault="0048739B" w:rsidP="002D1FB0">
      <w:pPr>
        <w:rPr>
          <w:lang w:eastAsia="zh-TW"/>
        </w:rPr>
      </w:pPr>
      <w:r>
        <w:rPr>
          <w:lang w:eastAsia="zh-TW"/>
        </w:rPr>
        <w:t>A number of agreements were reached in previous meetings:</w:t>
      </w:r>
    </w:p>
    <w:p w14:paraId="3277F751" w14:textId="239556C2" w:rsidR="003F403A" w:rsidRPr="00403B00" w:rsidRDefault="003F403A" w:rsidP="003F403A">
      <w:pPr>
        <w:rPr>
          <w:b/>
          <w:u w:val="single"/>
          <w:lang w:eastAsia="zh-TW"/>
        </w:rPr>
      </w:pPr>
      <w:r w:rsidRPr="00403B00">
        <w:rPr>
          <w:b/>
          <w:u w:val="single"/>
          <w:lang w:eastAsia="zh-TW"/>
        </w:rPr>
        <w:t>From RAN1 #</w:t>
      </w:r>
      <w:r>
        <w:rPr>
          <w:b/>
          <w:u w:val="single"/>
          <w:lang w:eastAsia="zh-TW"/>
        </w:rPr>
        <w:t>97</w:t>
      </w:r>
    </w:p>
    <w:p w14:paraId="645F1C23" w14:textId="77777777" w:rsidR="003F403A" w:rsidRPr="009D3281" w:rsidRDefault="003F403A" w:rsidP="003F403A">
      <w:pPr>
        <w:spacing w:after="0"/>
        <w:rPr>
          <w:b/>
          <w:highlight w:val="darkYellow"/>
        </w:rPr>
      </w:pPr>
      <w:r w:rsidRPr="009D3281">
        <w:rPr>
          <w:b/>
          <w:highlight w:val="darkYellow"/>
        </w:rPr>
        <w:t>Working Assumption</w:t>
      </w:r>
    </w:p>
    <w:p w14:paraId="2FC763BA" w14:textId="77777777" w:rsidR="003F403A" w:rsidRPr="000D7F5C" w:rsidRDefault="003F403A" w:rsidP="003F403A">
      <w:pPr>
        <w:spacing w:after="0"/>
      </w:pPr>
      <w:r w:rsidRPr="000D7F5C">
        <w:t>Support following scheme for UL full power Tx for UE capability 2 and 3</w:t>
      </w:r>
      <w:r w:rsidRPr="000D7F5C">
        <w:rPr>
          <w:rFonts w:hint="eastAsia"/>
        </w:rPr>
        <w:t>:</w:t>
      </w:r>
    </w:p>
    <w:p w14:paraId="0F499776" w14:textId="77777777" w:rsidR="003F403A" w:rsidRDefault="003F403A" w:rsidP="003F403A">
      <w:pPr>
        <w:pStyle w:val="ListParagraph"/>
        <w:numPr>
          <w:ilvl w:val="0"/>
          <w:numId w:val="20"/>
        </w:numPr>
        <w:spacing w:after="0"/>
      </w:pPr>
      <w:r w:rsidRPr="000D7F5C">
        <w:t>A UE can be configured for one of two modes of full power operation to support ‘Capability 2’ and ‘Capability 3’</w:t>
      </w:r>
      <w:r>
        <w:t xml:space="preserve"> subject to UE capability</w:t>
      </w:r>
    </w:p>
    <w:p w14:paraId="154448E3" w14:textId="77777777" w:rsidR="003F403A" w:rsidRPr="000D7F5C" w:rsidRDefault="003F403A" w:rsidP="003F403A">
      <w:pPr>
        <w:pStyle w:val="ListParagraph"/>
        <w:numPr>
          <w:ilvl w:val="0"/>
          <w:numId w:val="20"/>
        </w:numPr>
        <w:spacing w:after="0"/>
      </w:pPr>
      <w:r>
        <w:t>A UE can be configured by the network to support full power transmission</w:t>
      </w:r>
      <w:r w:rsidRPr="000D7F5C">
        <w:t xml:space="preserve"> </w:t>
      </w:r>
    </w:p>
    <w:p w14:paraId="77ACD6B9" w14:textId="77777777" w:rsidR="003F403A" w:rsidRPr="000D7F5C" w:rsidRDefault="003F403A" w:rsidP="003F403A">
      <w:pPr>
        <w:pStyle w:val="ListParagraph"/>
        <w:numPr>
          <w:ilvl w:val="0"/>
          <w:numId w:val="20"/>
        </w:numPr>
        <w:spacing w:after="0"/>
      </w:pPr>
      <w:r w:rsidRPr="000D7F5C">
        <w:t>Mode 1: The UE can be configured with one or more SRS resources with same number of SRS ports (according to Rel-15)</w:t>
      </w:r>
      <w:r w:rsidRPr="000D7F5C">
        <w:rPr>
          <w:rFonts w:eastAsia="Malgun Gothic" w:hint="eastAsia"/>
        </w:rPr>
        <w:t xml:space="preserve"> within a</w:t>
      </w:r>
      <w:r>
        <w:rPr>
          <w:rFonts w:eastAsia="Malgun Gothic"/>
        </w:rPr>
        <w:t>n</w:t>
      </w:r>
      <w:r w:rsidRPr="000D7F5C">
        <w:rPr>
          <w:rFonts w:eastAsia="Malgun Gothic" w:hint="eastAsia"/>
        </w:rPr>
        <w:t xml:space="preserve"> SRS resource set which </w:t>
      </w:r>
      <w:r w:rsidRPr="000D7F5C">
        <w:rPr>
          <w:rFonts w:eastAsia="Malgun Gothic" w:hint="eastAsia"/>
          <w:i/>
        </w:rPr>
        <w:t>usage</w:t>
      </w:r>
      <w:r w:rsidRPr="000D7F5C">
        <w:rPr>
          <w:rFonts w:eastAsia="Malgun Gothic" w:hint="eastAsia"/>
        </w:rPr>
        <w:t xml:space="preserve"> is set to </w:t>
      </w:r>
      <w:r w:rsidRPr="000D7F5C">
        <w:rPr>
          <w:rFonts w:eastAsia="Malgun Gothic"/>
        </w:rPr>
        <w:t>‘</w:t>
      </w:r>
      <w:r w:rsidRPr="000D7F5C">
        <w:rPr>
          <w:rFonts w:eastAsia="Malgun Gothic" w:hint="eastAsia"/>
        </w:rPr>
        <w:t>codebook</w:t>
      </w:r>
      <w:r w:rsidRPr="000D7F5C">
        <w:rPr>
          <w:rFonts w:eastAsia="Malgun Gothic"/>
        </w:rPr>
        <w:t>’</w:t>
      </w:r>
    </w:p>
    <w:p w14:paraId="3CB66221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t>gNB can configure the UE to use a subset of TPMIs that combine ports in a layer to produce full power transmission.</w:t>
      </w:r>
    </w:p>
    <w:p w14:paraId="3BDF6D78" w14:textId="77777777" w:rsidR="003F403A" w:rsidRPr="008A35A4" w:rsidRDefault="003F403A" w:rsidP="003F403A">
      <w:pPr>
        <w:pStyle w:val="ListParagraph"/>
        <w:numPr>
          <w:ilvl w:val="1"/>
          <w:numId w:val="20"/>
        </w:numPr>
        <w:spacing w:after="0"/>
      </w:pPr>
      <w:r w:rsidRPr="008A35A4">
        <w:t xml:space="preserve">A new codebookSubset is </w:t>
      </w:r>
      <w:r>
        <w:t>introduced</w:t>
      </w:r>
      <w:r w:rsidRPr="008A35A4">
        <w:t xml:space="preserve"> only for the rank value(s) where full power transmission in UL is not achievable includes the TPMI precoders in </w:t>
      </w:r>
      <w:r w:rsidRPr="008A35A4">
        <w:rPr>
          <w:i/>
        </w:rPr>
        <w:t>fullyAndPartialAndNonCoherent</w:t>
      </w:r>
      <w:r w:rsidRPr="008A35A4">
        <w:t xml:space="preserve"> defined in Rel-15</w:t>
      </w:r>
    </w:p>
    <w:p w14:paraId="05777A80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>
        <w:t xml:space="preserve">FFS: </w:t>
      </w:r>
      <w:r w:rsidRPr="000D7F5C">
        <w:t>At least a subset of the non-antenna selection TPMI precoder(s) is(are) supported</w:t>
      </w:r>
      <w:r>
        <w:t xml:space="preserve"> </w:t>
      </w:r>
    </w:p>
    <w:p w14:paraId="53A3352C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t>FFS: Additional support of antenna selection TPMI precoders</w:t>
      </w:r>
    </w:p>
    <w:p w14:paraId="373BCD6C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t>Note: as non-coherent UE, it is not capable of maintaining relative phase of antenna ports according to TPMI</w:t>
      </w:r>
    </w:p>
    <w:p w14:paraId="0C448C6B" w14:textId="77777777" w:rsidR="003F403A" w:rsidRPr="000D7F5C" w:rsidRDefault="003F403A" w:rsidP="003F403A">
      <w:pPr>
        <w:pStyle w:val="ListParagraph"/>
        <w:numPr>
          <w:ilvl w:val="0"/>
          <w:numId w:val="20"/>
        </w:numPr>
        <w:spacing w:after="0"/>
      </w:pPr>
      <w:r w:rsidRPr="000D7F5C">
        <w:t>Mode 2: The UE can be configured with one SRS resource or multiple</w:t>
      </w:r>
      <w:r>
        <w:t xml:space="preserve"> </w:t>
      </w:r>
      <w:r w:rsidRPr="000D7F5C">
        <w:t>SRS resources with different number of SRS ports</w:t>
      </w:r>
      <w:r w:rsidRPr="000D7F5C">
        <w:rPr>
          <w:rFonts w:eastAsia="Malgun Gothic" w:hint="eastAsia"/>
        </w:rPr>
        <w:t xml:space="preserve"> within a SRS resource set which </w:t>
      </w:r>
      <w:r w:rsidRPr="000D7F5C">
        <w:rPr>
          <w:rFonts w:eastAsia="Malgun Gothic" w:hint="eastAsia"/>
          <w:i/>
        </w:rPr>
        <w:t>usage</w:t>
      </w:r>
      <w:r w:rsidRPr="000D7F5C">
        <w:rPr>
          <w:rFonts w:eastAsia="Malgun Gothic" w:hint="eastAsia"/>
        </w:rPr>
        <w:t xml:space="preserve"> is set to </w:t>
      </w:r>
      <w:r w:rsidRPr="000D7F5C">
        <w:rPr>
          <w:rFonts w:eastAsia="Malgun Gothic"/>
        </w:rPr>
        <w:t>‘</w:t>
      </w:r>
      <w:r w:rsidRPr="000D7F5C">
        <w:rPr>
          <w:rFonts w:eastAsia="Malgun Gothic" w:hint="eastAsia"/>
        </w:rPr>
        <w:t>codebook</w:t>
      </w:r>
      <w:r w:rsidRPr="000D7F5C">
        <w:rPr>
          <w:rFonts w:eastAsia="Malgun Gothic"/>
        </w:rPr>
        <w:t>’</w:t>
      </w:r>
    </w:p>
    <w:p w14:paraId="3CCB92BA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rPr>
          <w:rFonts w:eastAsia="Malgun Gothic" w:hint="eastAsia"/>
        </w:rPr>
        <w:t xml:space="preserve">UE transmits SRS and PUSCH </w:t>
      </w:r>
      <w:r w:rsidRPr="000D7F5C">
        <w:rPr>
          <w:rFonts w:eastAsia="Malgun Gothic"/>
        </w:rPr>
        <w:t>in same manner, whether antenna virtualization is used or not</w:t>
      </w:r>
    </w:p>
    <w:p w14:paraId="68C8C9B3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rPr>
          <w:rFonts w:eastAsia="Malgun Gothic"/>
        </w:rPr>
        <w:t>Rel-15 codebooks and codebook subsets are used</w:t>
      </w:r>
    </w:p>
    <w:p w14:paraId="79EED9F3" w14:textId="77777777" w:rsidR="003F403A" w:rsidRPr="00CE47DE" w:rsidRDefault="003F403A" w:rsidP="003F403A">
      <w:pPr>
        <w:pStyle w:val="ListParagraph"/>
        <w:numPr>
          <w:ilvl w:val="2"/>
          <w:numId w:val="20"/>
        </w:numPr>
        <w:spacing w:after="0"/>
        <w:ind w:left="1440" w:hanging="240"/>
      </w:pPr>
      <w:r w:rsidRPr="00CE47DE">
        <w:t>Note: Antenna selection precoder can be used to enable full power related PA(s) to produce full power transmission for Capability-3 UE.</w:t>
      </w:r>
    </w:p>
    <w:p w14:paraId="5B2C3E21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t>UL full power Tx is achieved for PUSCH transmission according to indicated SRI and/or TPMI</w:t>
      </w:r>
    </w:p>
    <w:p w14:paraId="4B58659C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t xml:space="preserve">A set of TPMIs that deliver full power can be signalled by the UE </w:t>
      </w:r>
      <w:r w:rsidRPr="009D06C2">
        <w:t xml:space="preserve">in order to support at least  </w:t>
      </w:r>
      <w:r w:rsidRPr="00EB704F">
        <w:t>UEcap3</w:t>
      </w:r>
      <w:r w:rsidRPr="009D06C2">
        <w:t>, for SRS resource with more than 1 ports</w:t>
      </w:r>
      <w:r w:rsidRPr="000D7F5C">
        <w:t xml:space="preserve">, </w:t>
      </w:r>
    </w:p>
    <w:p w14:paraId="193EE18C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t>e.g. For SRI indicating SRS resource with 1 port then single layer PUSCH is transmitted with full power in same manner as single port SRS, if SRI indicating SRS resource with multiple ports is signalled based on Rel-15 MIMO behaviour (transmission rank indicator, TPMI indicator, etc) except the power scaling aspects</w:t>
      </w:r>
    </w:p>
    <w:p w14:paraId="1C5F8377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t>The following cases are not precluded</w:t>
      </w:r>
    </w:p>
    <w:p w14:paraId="17432A46" w14:textId="77777777" w:rsidR="003F403A" w:rsidRPr="000D7F5C" w:rsidRDefault="003F403A" w:rsidP="003F403A">
      <w:pPr>
        <w:pStyle w:val="ListParagraph"/>
        <w:numPr>
          <w:ilvl w:val="3"/>
          <w:numId w:val="20"/>
        </w:numPr>
        <w:spacing w:after="0"/>
      </w:pPr>
      <w:r w:rsidRPr="000D7F5C">
        <w:t>For example, for 4TX on UE side (with 20+20+17+17dBm) virtualized as 2 SRS ports, full uplink power transmission can be enabled by precoder [1 0] or [0 1]</w:t>
      </w:r>
    </w:p>
    <w:p w14:paraId="06B98232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rPr>
          <w:rFonts w:eastAsia="Malgun Gothic"/>
        </w:rPr>
        <w:t xml:space="preserve">FFS: number of SRS resources supported </w:t>
      </w:r>
    </w:p>
    <w:p w14:paraId="15C46593" w14:textId="77777777" w:rsidR="003F403A" w:rsidRPr="000D7F5C" w:rsidRDefault="003F403A" w:rsidP="003F403A">
      <w:pPr>
        <w:pStyle w:val="ListParagraph"/>
        <w:numPr>
          <w:ilvl w:val="3"/>
          <w:numId w:val="20"/>
        </w:numPr>
        <w:spacing w:after="0"/>
      </w:pPr>
      <w:r w:rsidRPr="000D7F5C">
        <w:rPr>
          <w:rFonts w:eastAsia="Malgun Gothic"/>
        </w:rPr>
        <w:t xml:space="preserve">2 </w:t>
      </w:r>
    </w:p>
    <w:p w14:paraId="2A796EBA" w14:textId="77777777" w:rsidR="003F403A" w:rsidRPr="000D7F5C" w:rsidRDefault="003F403A" w:rsidP="003F403A">
      <w:pPr>
        <w:pStyle w:val="ListParagraph"/>
        <w:numPr>
          <w:ilvl w:val="3"/>
          <w:numId w:val="20"/>
        </w:numPr>
        <w:spacing w:after="0"/>
      </w:pPr>
      <w:r w:rsidRPr="000D7F5C">
        <w:rPr>
          <w:rFonts w:eastAsia="Malgun Gothic"/>
        </w:rPr>
        <w:t xml:space="preserve">3 </w:t>
      </w:r>
    </w:p>
    <w:p w14:paraId="0F99A380" w14:textId="77777777" w:rsidR="003F403A" w:rsidRPr="000D7F5C" w:rsidRDefault="003F403A" w:rsidP="003F403A">
      <w:pPr>
        <w:pStyle w:val="ListParagraph"/>
        <w:numPr>
          <w:ilvl w:val="2"/>
          <w:numId w:val="20"/>
        </w:numPr>
        <w:spacing w:after="0"/>
      </w:pPr>
      <w:r w:rsidRPr="000D7F5C">
        <w:rPr>
          <w:rFonts w:eastAsia="Malgun Gothic"/>
        </w:rPr>
        <w:t>FFS: for 4 Tx, how many different TPMIs/TPMI groups support full power</w:t>
      </w:r>
    </w:p>
    <w:p w14:paraId="14221562" w14:textId="77777777" w:rsidR="003F403A" w:rsidRPr="000D7F5C" w:rsidRDefault="003F403A" w:rsidP="003F403A">
      <w:pPr>
        <w:pStyle w:val="ListParagraph"/>
        <w:numPr>
          <w:ilvl w:val="1"/>
          <w:numId w:val="20"/>
        </w:numPr>
        <w:spacing w:after="0"/>
      </w:pPr>
      <w:r w:rsidRPr="000D7F5C">
        <w:t>FFS: any rules for spatial filter update for the SRS resources with different number ports</w:t>
      </w:r>
    </w:p>
    <w:p w14:paraId="7A9B06B2" w14:textId="77777777" w:rsidR="003F403A" w:rsidRPr="000D7F5C" w:rsidRDefault="003F403A" w:rsidP="003F403A">
      <w:pPr>
        <w:pStyle w:val="ListParagraph"/>
        <w:spacing w:after="0"/>
        <w:ind w:left="0"/>
      </w:pPr>
      <w:r w:rsidRPr="000D7F5C">
        <w:t>Note: How to capture the behaviour for ‘Mode 1’ and ‘Mode 2’ in specifications is TBD</w:t>
      </w:r>
    </w:p>
    <w:p w14:paraId="285CE06A" w14:textId="77777777" w:rsidR="003F403A" w:rsidRDefault="003F403A" w:rsidP="003F403A">
      <w:pPr>
        <w:pStyle w:val="ListParagraph"/>
        <w:spacing w:after="0"/>
        <w:ind w:left="0"/>
      </w:pPr>
      <w:r w:rsidRPr="000D7F5C">
        <w:t>Note: For single port, there is no SRI and TPMI</w:t>
      </w:r>
    </w:p>
    <w:p w14:paraId="5B8A8D98" w14:textId="0E19FEAE" w:rsidR="003F403A" w:rsidRDefault="003F403A" w:rsidP="003F403A">
      <w:pPr>
        <w:spacing w:after="0"/>
      </w:pPr>
      <w:r>
        <w:t>Note: Support of Mode 1, Mode 2 have separate UE capability</w:t>
      </w:r>
    </w:p>
    <w:p w14:paraId="1FF32585" w14:textId="77777777" w:rsidR="003F403A" w:rsidRDefault="003F403A" w:rsidP="003F403A">
      <w:pPr>
        <w:spacing w:after="0"/>
        <w:rPr>
          <w:lang w:eastAsia="zh-TW"/>
        </w:rPr>
      </w:pPr>
    </w:p>
    <w:p w14:paraId="1052AB68" w14:textId="5E6051EE" w:rsidR="00F47FA6" w:rsidRPr="00403B00" w:rsidRDefault="00F47FA6" w:rsidP="00F47FA6">
      <w:pPr>
        <w:rPr>
          <w:b/>
          <w:u w:val="single"/>
          <w:lang w:eastAsia="zh-TW"/>
        </w:rPr>
      </w:pPr>
      <w:r w:rsidRPr="00403B00">
        <w:rPr>
          <w:b/>
          <w:u w:val="single"/>
          <w:lang w:eastAsia="zh-TW"/>
        </w:rPr>
        <w:t>From RAN1 #</w:t>
      </w:r>
      <w:r>
        <w:rPr>
          <w:b/>
          <w:u w:val="single"/>
          <w:lang w:eastAsia="zh-TW"/>
        </w:rPr>
        <w:t>9</w:t>
      </w:r>
      <w:r w:rsidR="00B32621">
        <w:rPr>
          <w:b/>
          <w:u w:val="single"/>
          <w:lang w:eastAsia="zh-TW"/>
        </w:rPr>
        <w:t>8</w:t>
      </w:r>
    </w:p>
    <w:p w14:paraId="10079444" w14:textId="5B71E497" w:rsidR="00B32621" w:rsidRPr="00B32621" w:rsidRDefault="00B32621" w:rsidP="00B32621">
      <w:pPr>
        <w:rPr>
          <w:b/>
          <w:bCs/>
          <w:highlight w:val="green"/>
          <w:lang w:eastAsia="x-none"/>
        </w:rPr>
      </w:pPr>
      <w:r w:rsidRPr="00EE049D">
        <w:rPr>
          <w:b/>
          <w:bCs/>
          <w:highlight w:val="green"/>
          <w:lang w:eastAsia="x-none"/>
        </w:rPr>
        <w:lastRenderedPageBreak/>
        <w:t>Agreement</w:t>
      </w:r>
      <w:r>
        <w:rPr>
          <w:b/>
          <w:bCs/>
          <w:lang w:eastAsia="x-none"/>
        </w:rPr>
        <w:br/>
      </w:r>
      <w:r>
        <w:t xml:space="preserve">For mode 1, </w:t>
      </w:r>
      <w:r w:rsidRPr="002A0976">
        <w:t xml:space="preserve">2Tx non-coherent UE, </w:t>
      </w:r>
      <w:r>
        <w:t xml:space="preserve">the new codebook subset at least includes </w:t>
      </w:r>
      <w:r w:rsidRPr="002A0976">
        <w:t xml:space="preserve">rank=1 </w:t>
      </w:r>
      <w:r w:rsidRPr="002A0976">
        <w:rPr>
          <w:rFonts w:hint="eastAsia"/>
        </w:rPr>
        <w:t>TPMI=2</w:t>
      </w:r>
      <w:r w:rsidRPr="002A0976">
        <w:t xml:space="preserve"> defined in Rel-15 </w:t>
      </w:r>
      <w:r>
        <w:t>which can be used for UL full power</w:t>
      </w:r>
      <w:r w:rsidRPr="002A0976">
        <w:t xml:space="preserve"> </w:t>
      </w:r>
      <w:r>
        <w:t>transmission</w:t>
      </w:r>
    </w:p>
    <w:p w14:paraId="227AA417" w14:textId="77777777" w:rsidR="00B32621" w:rsidRPr="009F5552" w:rsidRDefault="00B32621" w:rsidP="00B32621">
      <w:pPr>
        <w:spacing w:after="0"/>
        <w:rPr>
          <w:b/>
          <w:bCs/>
          <w:highlight w:val="green"/>
          <w:lang w:eastAsia="x-none"/>
        </w:rPr>
      </w:pPr>
      <w:r w:rsidRPr="009F5552">
        <w:rPr>
          <w:b/>
          <w:bCs/>
          <w:highlight w:val="green"/>
          <w:lang w:eastAsia="x-none"/>
        </w:rPr>
        <w:t>Agreement</w:t>
      </w:r>
    </w:p>
    <w:p w14:paraId="55F5CFC9" w14:textId="77777777" w:rsidR="00B32621" w:rsidRPr="0060327F" w:rsidRDefault="00B32621" w:rsidP="00B32621">
      <w:pPr>
        <w:spacing w:after="0"/>
      </w:pPr>
      <w:r w:rsidRPr="0060327F">
        <w:t xml:space="preserve">For mode 1, 4Tx non-coherent UE, the new codebook subset at least includes, rank 1 TPMI= 13 defined in Rel-15 which can be used for UL full power transmission </w:t>
      </w:r>
    </w:p>
    <w:p w14:paraId="52312C28" w14:textId="77777777" w:rsidR="00B32621" w:rsidRPr="009E7788" w:rsidRDefault="00B32621" w:rsidP="00B32621">
      <w:pPr>
        <w:pStyle w:val="LGTdoc"/>
        <w:numPr>
          <w:ilvl w:val="0"/>
          <w:numId w:val="20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E7788">
        <w:rPr>
          <w:bCs/>
          <w:sz w:val="20"/>
          <w:szCs w:val="20"/>
          <w:lang w:val="en-US"/>
        </w:rPr>
        <w:t>FFS for the case that part of ports can deliver full power transmission</w:t>
      </w:r>
    </w:p>
    <w:p w14:paraId="730E6B8B" w14:textId="77777777" w:rsidR="00B32621" w:rsidRPr="00B32621" w:rsidRDefault="00B32621" w:rsidP="00B32621">
      <w:pPr>
        <w:spacing w:after="0"/>
        <w:ind w:firstLine="720"/>
      </w:pPr>
    </w:p>
    <w:p w14:paraId="679943A1" w14:textId="77777777" w:rsidR="00B32621" w:rsidRDefault="00B32621" w:rsidP="00B32621">
      <w:pPr>
        <w:spacing w:after="0"/>
        <w:rPr>
          <w:b/>
          <w:szCs w:val="22"/>
        </w:rPr>
      </w:pPr>
      <w:r w:rsidRPr="00FA04DA">
        <w:rPr>
          <w:b/>
          <w:szCs w:val="22"/>
          <w:highlight w:val="green"/>
        </w:rPr>
        <w:t>Agreement</w:t>
      </w:r>
    </w:p>
    <w:p w14:paraId="4D97EBC3" w14:textId="7DC46973" w:rsidR="00B32621" w:rsidRPr="00B32621" w:rsidRDefault="00B32621" w:rsidP="00B32621">
      <w:pPr>
        <w:spacing w:after="0"/>
        <w:rPr>
          <w:b/>
          <w:szCs w:val="22"/>
          <w:highlight w:val="green"/>
        </w:rPr>
      </w:pPr>
      <w:r w:rsidRPr="00FA04DA">
        <w:rPr>
          <w:szCs w:val="22"/>
        </w:rPr>
        <w:t>For mode 1, 4Tx non-coherent UE, the new codebook subset</w:t>
      </w:r>
    </w:p>
    <w:p w14:paraId="583C75CC" w14:textId="77777777" w:rsidR="00B32621" w:rsidRPr="009E7788" w:rsidRDefault="00B32621" w:rsidP="00B32621">
      <w:pPr>
        <w:pStyle w:val="LGTdoc"/>
        <w:numPr>
          <w:ilvl w:val="0"/>
          <w:numId w:val="20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E7788">
        <w:rPr>
          <w:bCs/>
          <w:sz w:val="20"/>
          <w:szCs w:val="20"/>
          <w:lang w:val="en-US"/>
        </w:rPr>
        <w:t>at least includes, rank 2 TPMI=6 defined in Rel-15</w:t>
      </w:r>
    </w:p>
    <w:p w14:paraId="22800AC6" w14:textId="77777777" w:rsidR="00B32621" w:rsidRPr="009E7788" w:rsidRDefault="00B32621" w:rsidP="00B32621">
      <w:pPr>
        <w:pStyle w:val="LGTdoc"/>
        <w:numPr>
          <w:ilvl w:val="0"/>
          <w:numId w:val="20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E7788">
        <w:rPr>
          <w:bCs/>
          <w:sz w:val="20"/>
          <w:szCs w:val="20"/>
          <w:lang w:val="en-US"/>
        </w:rPr>
        <w:t>at least includes, rank 3 TPMI=1 defined in Rel-15</w:t>
      </w:r>
    </w:p>
    <w:p w14:paraId="252A047B" w14:textId="77777777" w:rsidR="00B32621" w:rsidRDefault="00B32621" w:rsidP="008A0914">
      <w:pPr>
        <w:spacing w:after="0"/>
        <w:rPr>
          <w:lang w:eastAsia="x-none"/>
        </w:rPr>
      </w:pPr>
    </w:p>
    <w:p w14:paraId="5ED6B192" w14:textId="77777777" w:rsidR="00B32621" w:rsidRDefault="00B32621" w:rsidP="00B32621">
      <w:pPr>
        <w:spacing w:after="0"/>
        <w:rPr>
          <w:b/>
        </w:rPr>
      </w:pPr>
      <w:r w:rsidRPr="009C67CD">
        <w:rPr>
          <w:b/>
          <w:highlight w:val="green"/>
        </w:rPr>
        <w:t>Agreement</w:t>
      </w:r>
    </w:p>
    <w:p w14:paraId="44B8650C" w14:textId="6D670661" w:rsidR="00B32621" w:rsidRPr="009C67CD" w:rsidRDefault="00B32621" w:rsidP="00B32621">
      <w:pPr>
        <w:spacing w:after="0"/>
      </w:pPr>
      <w:r w:rsidRPr="009C67CD">
        <w:t>For mode 2, in case of non-coherent with 2 ports, support following TPMI indication for rank 1 which support UL full power transmission:</w:t>
      </w:r>
    </w:p>
    <w:p w14:paraId="71095AF1" w14:textId="77777777" w:rsidR="00B32621" w:rsidRPr="009F5552" w:rsidRDefault="00B32621" w:rsidP="00B32621">
      <w:pPr>
        <w:pStyle w:val="LGTdoc"/>
        <w:numPr>
          <w:ilvl w:val="0"/>
          <w:numId w:val="20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>Rank 1: support {TPMI=0} and {TPMI=1}</w:t>
      </w:r>
    </w:p>
    <w:p w14:paraId="0EF2CABC" w14:textId="77777777" w:rsidR="00B32621" w:rsidRPr="00172195" w:rsidRDefault="00B32621" w:rsidP="00B32621">
      <w:pPr>
        <w:pStyle w:val="LGTdoc"/>
        <w:numPr>
          <w:ilvl w:val="0"/>
          <w:numId w:val="20"/>
        </w:numPr>
        <w:spacing w:afterLines="0" w:line="240" w:lineRule="auto"/>
        <w:ind w:left="720" w:hanging="320"/>
        <w:contextualSpacing/>
        <w:rPr>
          <w:bCs/>
          <w:sz w:val="20"/>
          <w:szCs w:val="20"/>
          <w:lang w:val="en-US"/>
        </w:rPr>
      </w:pPr>
      <w:r w:rsidRPr="009F5552">
        <w:rPr>
          <w:bCs/>
          <w:sz w:val="20"/>
          <w:szCs w:val="20"/>
          <w:lang w:val="en-US"/>
        </w:rPr>
        <w:t xml:space="preserve">FFS: Details on UE capability signalling </w:t>
      </w:r>
    </w:p>
    <w:p w14:paraId="1358594E" w14:textId="77777777" w:rsidR="00B32621" w:rsidRDefault="00B32621" w:rsidP="00B32621">
      <w:pPr>
        <w:spacing w:after="0"/>
        <w:rPr>
          <w:lang w:eastAsia="x-none"/>
        </w:rPr>
      </w:pPr>
    </w:p>
    <w:p w14:paraId="3F66B1FE" w14:textId="77777777" w:rsidR="00B32621" w:rsidRPr="00161B6E" w:rsidRDefault="00B32621" w:rsidP="00B32621">
      <w:pPr>
        <w:spacing w:after="0"/>
        <w:rPr>
          <w:b/>
          <w:bCs/>
          <w:lang w:eastAsia="x-none"/>
        </w:rPr>
      </w:pPr>
      <w:r w:rsidRPr="00161B6E">
        <w:rPr>
          <w:b/>
          <w:bCs/>
          <w:lang w:eastAsia="x-none"/>
        </w:rPr>
        <w:t>Conclusion</w:t>
      </w:r>
    </w:p>
    <w:p w14:paraId="61C74100" w14:textId="77777777" w:rsidR="00B32621" w:rsidRPr="00161B6E" w:rsidRDefault="00B32621" w:rsidP="00B32621">
      <w:pPr>
        <w:spacing w:after="0"/>
      </w:pPr>
      <w:r w:rsidRPr="00161B6E">
        <w:rPr>
          <w:lang w:eastAsia="x-none"/>
        </w:rPr>
        <w:t xml:space="preserve">For mode 2, </w:t>
      </w:r>
      <w:r w:rsidRPr="00161B6E">
        <w:t>no additional rule for spatial filter update for SRS resources with different number ports</w:t>
      </w:r>
    </w:p>
    <w:p w14:paraId="6CEC2C63" w14:textId="48DF03FA" w:rsidR="007C4936" w:rsidRDefault="007C4936" w:rsidP="009A14B9">
      <w:pPr>
        <w:spacing w:after="0"/>
        <w:rPr>
          <w:lang w:eastAsia="zh-TW"/>
        </w:rPr>
      </w:pPr>
    </w:p>
    <w:p w14:paraId="7A95C358" w14:textId="77777777" w:rsidR="00B32621" w:rsidRPr="00CB18DF" w:rsidRDefault="00B32621" w:rsidP="00B32621">
      <w:pPr>
        <w:spacing w:after="0"/>
        <w:rPr>
          <w:b/>
          <w:highlight w:val="green"/>
        </w:rPr>
      </w:pPr>
      <w:r w:rsidRPr="00CB18DF">
        <w:rPr>
          <w:b/>
          <w:highlight w:val="green"/>
        </w:rPr>
        <w:t>Agreement</w:t>
      </w:r>
    </w:p>
    <w:p w14:paraId="5E740BE4" w14:textId="77777777" w:rsidR="00B32621" w:rsidRPr="009427BA" w:rsidRDefault="00B32621" w:rsidP="00B32621">
      <w:pPr>
        <w:pStyle w:val="ListParagraph"/>
        <w:widowControl w:val="0"/>
        <w:numPr>
          <w:ilvl w:val="0"/>
          <w:numId w:val="38"/>
        </w:numPr>
        <w:spacing w:after="0"/>
        <w:jc w:val="both"/>
        <w:textAlignment w:val="bottom"/>
        <w:rPr>
          <w:bCs/>
        </w:rPr>
      </w:pPr>
      <w:r w:rsidRPr="009427BA">
        <w:rPr>
          <w:bCs/>
        </w:rPr>
        <w:t>For 4 TX UEs, a maximum of 4 SRS resources are supported in Mode 2 for usage set to ‘codebook’ in a set</w:t>
      </w:r>
    </w:p>
    <w:p w14:paraId="24F90C5C" w14:textId="77777777" w:rsidR="00B32621" w:rsidRPr="009427BA" w:rsidRDefault="00B32621" w:rsidP="00B32621">
      <w:pPr>
        <w:pStyle w:val="ListParagraph"/>
        <w:widowControl w:val="0"/>
        <w:numPr>
          <w:ilvl w:val="1"/>
          <w:numId w:val="38"/>
        </w:numPr>
        <w:spacing w:after="0"/>
        <w:jc w:val="both"/>
        <w:textAlignment w:val="bottom"/>
        <w:rPr>
          <w:bCs/>
        </w:rPr>
      </w:pPr>
      <w:r w:rsidRPr="009427BA">
        <w:rPr>
          <w:bCs/>
        </w:rPr>
        <w:t>Depending on UE capability, either up to 2 or 4 SRS resources are supported</w:t>
      </w:r>
    </w:p>
    <w:p w14:paraId="015BF9CC" w14:textId="77777777" w:rsidR="00B32621" w:rsidRPr="009427BA" w:rsidRDefault="00B32621" w:rsidP="00B32621">
      <w:pPr>
        <w:pStyle w:val="ListParagraph"/>
        <w:widowControl w:val="0"/>
        <w:numPr>
          <w:ilvl w:val="0"/>
          <w:numId w:val="38"/>
        </w:numPr>
        <w:spacing w:after="0"/>
        <w:jc w:val="both"/>
        <w:textAlignment w:val="bottom"/>
        <w:rPr>
          <w:bCs/>
        </w:rPr>
      </w:pPr>
      <w:r w:rsidRPr="009427BA">
        <w:rPr>
          <w:bCs/>
        </w:rPr>
        <w:t>For 2 TX UEs, a maximum of 4 SRS resources are supported in Mode 2 for usage set to ‘codebook’ in a set</w:t>
      </w:r>
    </w:p>
    <w:p w14:paraId="408AA874" w14:textId="77777777" w:rsidR="00B32621" w:rsidRPr="009427BA" w:rsidRDefault="00B32621" w:rsidP="00B32621">
      <w:pPr>
        <w:pStyle w:val="ListParagraph"/>
        <w:widowControl w:val="0"/>
        <w:numPr>
          <w:ilvl w:val="1"/>
          <w:numId w:val="38"/>
        </w:numPr>
        <w:spacing w:after="0"/>
        <w:jc w:val="both"/>
        <w:textAlignment w:val="bottom"/>
        <w:rPr>
          <w:bCs/>
        </w:rPr>
      </w:pPr>
      <w:r w:rsidRPr="009427BA">
        <w:rPr>
          <w:bCs/>
        </w:rPr>
        <w:t>Depending on UE capability, either up to 2 or 4 SRS resources are supported</w:t>
      </w:r>
    </w:p>
    <w:p w14:paraId="226D3D77" w14:textId="77777777" w:rsidR="00B32621" w:rsidRPr="009427BA" w:rsidRDefault="00B32621" w:rsidP="00B32621">
      <w:pPr>
        <w:pStyle w:val="ListParagraph"/>
        <w:widowControl w:val="0"/>
        <w:numPr>
          <w:ilvl w:val="0"/>
          <w:numId w:val="38"/>
        </w:numPr>
        <w:spacing w:after="0"/>
        <w:jc w:val="both"/>
        <w:textAlignment w:val="bottom"/>
        <w:rPr>
          <w:bCs/>
        </w:rPr>
      </w:pPr>
      <w:r w:rsidRPr="009427BA">
        <w:rPr>
          <w:bCs/>
        </w:rPr>
        <w:t>For mode 2 UEs, up to 2 different spatial relation info can be configured for all SRS resources with usage set to ‘codebook’</w:t>
      </w:r>
    </w:p>
    <w:p w14:paraId="486D3B14" w14:textId="53DBBC92" w:rsidR="00A26268" w:rsidRDefault="00B32621" w:rsidP="00B32621">
      <w:pPr>
        <w:spacing w:after="0"/>
        <w:rPr>
          <w:lang w:eastAsia="zh-TW"/>
        </w:rPr>
      </w:pPr>
      <w:r w:rsidRPr="00CB18DF">
        <w:t xml:space="preserve">Note: it does not mean to support simultaneous transmission of multiple SRS resources </w:t>
      </w:r>
      <w:r w:rsidRPr="00CB18DF">
        <w:rPr>
          <w:i/>
        </w:rPr>
        <w:t>usage</w:t>
      </w:r>
      <w:r w:rsidRPr="00CB18DF">
        <w:t xml:space="preserve"> is set to ‘codebook’</w:t>
      </w:r>
    </w:p>
    <w:p w14:paraId="5066DA25" w14:textId="77777777" w:rsidR="00290548" w:rsidRDefault="00290548" w:rsidP="004D1AB6">
      <w:pPr>
        <w:rPr>
          <w:lang w:eastAsia="zh-TW"/>
        </w:rPr>
      </w:pPr>
    </w:p>
    <w:p w14:paraId="1B65D258" w14:textId="29CE53EE" w:rsidR="00637C81" w:rsidRDefault="00637C81" w:rsidP="004D1AB6">
      <w:pPr>
        <w:rPr>
          <w:lang w:eastAsia="zh-TW"/>
        </w:rPr>
      </w:pPr>
      <w:r w:rsidRPr="00403B00">
        <w:rPr>
          <w:b/>
          <w:u w:val="single"/>
          <w:lang w:eastAsia="zh-TW"/>
        </w:rPr>
        <w:t>From RAN1 #</w:t>
      </w:r>
      <w:r>
        <w:rPr>
          <w:b/>
          <w:u w:val="single"/>
          <w:lang w:eastAsia="zh-TW"/>
        </w:rPr>
        <w:t>98-bis</w:t>
      </w:r>
    </w:p>
    <w:p w14:paraId="6F2A251F" w14:textId="77777777" w:rsidR="006A049E" w:rsidRPr="003C4FCE" w:rsidRDefault="006A049E" w:rsidP="00876B80">
      <w:pPr>
        <w:spacing w:after="0"/>
      </w:pPr>
      <w:r w:rsidRPr="003C4FCE">
        <w:rPr>
          <w:highlight w:val="green"/>
        </w:rPr>
        <w:t>Agreement</w:t>
      </w:r>
    </w:p>
    <w:p w14:paraId="3EDF1A5C" w14:textId="77777777" w:rsidR="006A049E" w:rsidRPr="003C4FCE" w:rsidRDefault="006A049E" w:rsidP="006A049E">
      <w:pPr>
        <w:pStyle w:val="ListParagraph"/>
        <w:widowControl w:val="0"/>
        <w:spacing w:after="0"/>
        <w:ind w:left="0"/>
        <w:jc w:val="both"/>
      </w:pPr>
      <w:r w:rsidRPr="003C4FCE">
        <w:t xml:space="preserve">For 2Tx in mode 1, </w:t>
      </w:r>
    </w:p>
    <w:p w14:paraId="10031E41" w14:textId="77777777" w:rsidR="006A049E" w:rsidRPr="003C4FCE" w:rsidRDefault="006A049E" w:rsidP="006A049E">
      <w:pPr>
        <w:pStyle w:val="Style1"/>
        <w:widowControl/>
        <w:numPr>
          <w:ilvl w:val="0"/>
          <w:numId w:val="41"/>
        </w:numPr>
        <w:autoSpaceDE/>
        <w:autoSpaceDN/>
        <w:adjustRightInd/>
        <w:spacing w:after="0"/>
        <w:outlineLvl w:val="9"/>
        <w:rPr>
          <w:b w:val="0"/>
          <w:sz w:val="20"/>
          <w:szCs w:val="20"/>
          <w:lang w:val="en-US"/>
        </w:rPr>
      </w:pPr>
      <w:r w:rsidRPr="003C4FCE">
        <w:rPr>
          <w:b w:val="0"/>
          <w:sz w:val="20"/>
          <w:szCs w:val="20"/>
          <w:lang w:val="en-US"/>
        </w:rPr>
        <w:t xml:space="preserve">For rank=1, TPMI=2, TPMI=0, TPMI=1 are included </w:t>
      </w:r>
      <w:bookmarkStart w:id="2" w:name="OLE_LINK10"/>
      <w:r w:rsidRPr="003C4FCE">
        <w:rPr>
          <w:b w:val="0"/>
          <w:sz w:val="20"/>
          <w:szCs w:val="20"/>
          <w:lang w:val="en-US"/>
        </w:rPr>
        <w:t xml:space="preserve">in new codebook subset </w:t>
      </w:r>
      <w:bookmarkEnd w:id="2"/>
      <w:r w:rsidRPr="003C4FCE">
        <w:rPr>
          <w:b w:val="0"/>
          <w:sz w:val="20"/>
          <w:szCs w:val="20"/>
          <w:lang w:val="en-US"/>
        </w:rPr>
        <w:t xml:space="preserve">for non-coherent UEs with power scaling defined as in [38.213] Rel-15 </w:t>
      </w:r>
    </w:p>
    <w:p w14:paraId="62AC6D7E" w14:textId="77777777" w:rsidR="006A049E" w:rsidRPr="003C4FCE" w:rsidRDefault="006A049E" w:rsidP="006A049E">
      <w:pPr>
        <w:pStyle w:val="Style1"/>
        <w:widowControl/>
        <w:numPr>
          <w:ilvl w:val="0"/>
          <w:numId w:val="41"/>
        </w:numPr>
        <w:autoSpaceDE/>
        <w:autoSpaceDN/>
        <w:adjustRightInd/>
        <w:spacing w:after="0"/>
        <w:outlineLvl w:val="9"/>
        <w:rPr>
          <w:b w:val="0"/>
          <w:sz w:val="20"/>
          <w:szCs w:val="20"/>
          <w:lang w:val="en-US"/>
        </w:rPr>
      </w:pPr>
      <w:r w:rsidRPr="003C4FCE">
        <w:rPr>
          <w:b w:val="0"/>
          <w:sz w:val="20"/>
          <w:szCs w:val="20"/>
          <w:lang w:val="en-US"/>
        </w:rPr>
        <w:t>For rank=2, TPMI=0 is included in the new codebook subset</w:t>
      </w:r>
    </w:p>
    <w:p w14:paraId="0BF1585D" w14:textId="77777777" w:rsidR="006A049E" w:rsidRPr="003C4FCE" w:rsidRDefault="006A049E" w:rsidP="006A049E">
      <w:pPr>
        <w:rPr>
          <w:lang w:eastAsia="x-none"/>
        </w:rPr>
      </w:pPr>
    </w:p>
    <w:p w14:paraId="6A685770" w14:textId="77777777" w:rsidR="006A049E" w:rsidRPr="003C4FCE" w:rsidRDefault="006A049E" w:rsidP="00876B80">
      <w:pPr>
        <w:spacing w:after="0"/>
        <w:rPr>
          <w:bCs/>
          <w:lang w:eastAsia="x-none"/>
        </w:rPr>
      </w:pPr>
      <w:r w:rsidRPr="003C4FCE">
        <w:rPr>
          <w:bCs/>
          <w:highlight w:val="green"/>
          <w:lang w:eastAsia="x-none"/>
        </w:rPr>
        <w:t>Agreement</w:t>
      </w:r>
    </w:p>
    <w:p w14:paraId="3FEF550E" w14:textId="77777777" w:rsidR="006A049E" w:rsidRPr="003C4FCE" w:rsidRDefault="006A049E" w:rsidP="00876B80">
      <w:pPr>
        <w:spacing w:after="0"/>
        <w:rPr>
          <w:lang w:eastAsia="x-none"/>
        </w:rPr>
      </w:pPr>
      <w:r w:rsidRPr="003C4FCE">
        <w:rPr>
          <w:lang w:eastAsia="x-none"/>
        </w:rPr>
        <w:t>For Mode 1 4TX, for non-full power uplink transmission, antenna selection precoders are included in the new codebook subset following Rel-15 power scaling factor</w:t>
      </w:r>
    </w:p>
    <w:p w14:paraId="5B9ECD1B" w14:textId="77777777" w:rsidR="006A049E" w:rsidRPr="003C4FCE" w:rsidRDefault="006A049E" w:rsidP="006A049E">
      <w:pPr>
        <w:numPr>
          <w:ilvl w:val="0"/>
          <w:numId w:val="42"/>
        </w:numPr>
        <w:spacing w:after="0"/>
        <w:rPr>
          <w:lang w:eastAsia="x-none"/>
        </w:rPr>
      </w:pPr>
      <w:r w:rsidRPr="003C4FCE">
        <w:rPr>
          <w:lang w:eastAsia="x-none"/>
        </w:rPr>
        <w:t>FFS: Whether to include antenna selection precoders for full power uplink transmission</w:t>
      </w:r>
    </w:p>
    <w:p w14:paraId="24C14FEE" w14:textId="77777777" w:rsidR="006A049E" w:rsidRDefault="006A049E" w:rsidP="004D1AB6">
      <w:pPr>
        <w:rPr>
          <w:lang w:eastAsia="zh-TW"/>
        </w:rPr>
      </w:pPr>
    </w:p>
    <w:p w14:paraId="3312BEC1" w14:textId="77777777" w:rsidR="006A049E" w:rsidRPr="003C4FCE" w:rsidRDefault="006A049E" w:rsidP="00876B80">
      <w:pPr>
        <w:spacing w:after="0"/>
        <w:rPr>
          <w:bCs/>
          <w:lang w:eastAsia="x-none"/>
        </w:rPr>
      </w:pPr>
      <w:r w:rsidRPr="003C4FCE">
        <w:rPr>
          <w:bCs/>
          <w:highlight w:val="green"/>
          <w:lang w:eastAsia="x-none"/>
        </w:rPr>
        <w:t>Agreement</w:t>
      </w:r>
    </w:p>
    <w:p w14:paraId="712CCEB9" w14:textId="77777777" w:rsidR="006A049E" w:rsidRPr="003C4FCE" w:rsidRDefault="006A049E" w:rsidP="00876B80">
      <w:pPr>
        <w:spacing w:after="0"/>
      </w:pPr>
      <w:r w:rsidRPr="003C4FCE">
        <w:t>For full power uplink transmission Mode 1, 4TX partial-coherent, the new codebook subset includes</w:t>
      </w:r>
    </w:p>
    <w:p w14:paraId="5F037C87" w14:textId="77777777" w:rsidR="006A049E" w:rsidRPr="003C4FCE" w:rsidRDefault="006A049E" w:rsidP="006A049E">
      <w:pPr>
        <w:numPr>
          <w:ilvl w:val="0"/>
          <w:numId w:val="43"/>
        </w:numPr>
        <w:spacing w:after="0"/>
        <w:rPr>
          <w:lang w:val="fr-FR"/>
        </w:rPr>
      </w:pPr>
      <w:r w:rsidRPr="003C4FCE">
        <w:rPr>
          <w:lang w:val="fr-FR"/>
        </w:rPr>
        <w:t>Rank1</w:t>
      </w:r>
      <w:r w:rsidRPr="003C4FCE">
        <w:t>(CP-OFDM)</w:t>
      </w:r>
      <w:r w:rsidRPr="003C4FCE">
        <w:rPr>
          <w:lang w:val="fr-FR"/>
        </w:rPr>
        <w:t>:</w:t>
      </w:r>
      <w:r w:rsidRPr="003C4FCE">
        <w:t xml:space="preserve"> TPMI = 12,13,14,15 </w:t>
      </w:r>
    </w:p>
    <w:p w14:paraId="23CD217C" w14:textId="77777777" w:rsidR="006A049E" w:rsidRPr="003C4FCE" w:rsidRDefault="006A049E" w:rsidP="006A049E">
      <w:pPr>
        <w:numPr>
          <w:ilvl w:val="0"/>
          <w:numId w:val="43"/>
        </w:numPr>
        <w:spacing w:after="0"/>
      </w:pPr>
      <w:r w:rsidRPr="003C4FCE">
        <w:t>Rank1(DFT-s-OFDM): TPMI = 12,13,14,15</w:t>
      </w:r>
    </w:p>
    <w:p w14:paraId="0F8A4EBE" w14:textId="77777777" w:rsidR="006A049E" w:rsidRPr="003C4FCE" w:rsidRDefault="006A049E" w:rsidP="006A049E">
      <w:pPr>
        <w:numPr>
          <w:ilvl w:val="1"/>
          <w:numId w:val="43"/>
        </w:numPr>
        <w:spacing w:after="0"/>
        <w:rPr>
          <w:lang w:val="fr-FR"/>
        </w:rPr>
      </w:pPr>
      <w:r w:rsidRPr="003C4FCE">
        <w:t>FFS: TPMI=16, 17, 18, 19</w:t>
      </w:r>
    </w:p>
    <w:p w14:paraId="47FB8772" w14:textId="77777777" w:rsidR="006A049E" w:rsidRPr="003C4FCE" w:rsidRDefault="006A049E" w:rsidP="006A049E">
      <w:pPr>
        <w:numPr>
          <w:ilvl w:val="0"/>
          <w:numId w:val="43"/>
        </w:numPr>
        <w:spacing w:after="0"/>
        <w:rPr>
          <w:rFonts w:eastAsia="Malgun Gothic"/>
          <w:lang w:eastAsia="zh-CN"/>
        </w:rPr>
      </w:pPr>
      <w:r w:rsidRPr="003C4FCE">
        <w:rPr>
          <w:rFonts w:eastAsia="Malgun Gothic"/>
          <w:lang w:eastAsia="zh-CN"/>
        </w:rPr>
        <w:t>FFS: Whether clarification on which port pairs are coherent is needed</w:t>
      </w:r>
    </w:p>
    <w:p w14:paraId="27242385" w14:textId="77777777" w:rsidR="006A049E" w:rsidRDefault="006A049E" w:rsidP="004D1AB6">
      <w:pPr>
        <w:rPr>
          <w:lang w:eastAsia="zh-TW"/>
        </w:rPr>
      </w:pPr>
    </w:p>
    <w:p w14:paraId="066F4608" w14:textId="77777777" w:rsidR="006A049E" w:rsidRPr="003C4FCE" w:rsidRDefault="006A049E" w:rsidP="006A049E">
      <w:pPr>
        <w:spacing w:after="0"/>
        <w:rPr>
          <w:bCs/>
        </w:rPr>
      </w:pPr>
      <w:r w:rsidRPr="003C4FCE">
        <w:rPr>
          <w:bCs/>
          <w:highlight w:val="green"/>
        </w:rPr>
        <w:t>Agreement</w:t>
      </w:r>
    </w:p>
    <w:p w14:paraId="75DE441F" w14:textId="77777777" w:rsidR="006A049E" w:rsidRPr="003C4FCE" w:rsidRDefault="006A049E" w:rsidP="006A049E">
      <w:pPr>
        <w:pStyle w:val="ListParagraph"/>
        <w:widowControl w:val="0"/>
        <w:spacing w:after="0"/>
        <w:ind w:left="0"/>
        <w:jc w:val="both"/>
      </w:pPr>
      <w:r w:rsidRPr="003C4FCE">
        <w:t xml:space="preserve">For Mode2, </w:t>
      </w:r>
    </w:p>
    <w:p w14:paraId="6AE84156" w14:textId="77777777" w:rsidR="006A049E" w:rsidRPr="003C4FCE" w:rsidRDefault="006A049E" w:rsidP="006A049E">
      <w:pPr>
        <w:pStyle w:val="Style1"/>
        <w:widowControl/>
        <w:numPr>
          <w:ilvl w:val="0"/>
          <w:numId w:val="41"/>
        </w:numPr>
        <w:autoSpaceDE/>
        <w:autoSpaceDN/>
        <w:adjustRightInd/>
        <w:spacing w:after="0"/>
        <w:outlineLvl w:val="9"/>
        <w:rPr>
          <w:b w:val="0"/>
          <w:sz w:val="20"/>
          <w:szCs w:val="20"/>
          <w:lang w:val="en-US"/>
        </w:rPr>
      </w:pPr>
      <w:r w:rsidRPr="003C4FCE">
        <w:rPr>
          <w:b w:val="0"/>
          <w:sz w:val="20"/>
          <w:szCs w:val="20"/>
          <w:lang w:val="en-US"/>
        </w:rPr>
        <w:t>Power scaling factor is equal to 1 for the reported TPMI precoders that supports full power Tx</w:t>
      </w:r>
    </w:p>
    <w:p w14:paraId="6B1F659E" w14:textId="77777777" w:rsidR="006A049E" w:rsidRPr="003C4FCE" w:rsidRDefault="006A049E" w:rsidP="006A049E">
      <w:pPr>
        <w:pStyle w:val="Style1"/>
        <w:widowControl/>
        <w:numPr>
          <w:ilvl w:val="0"/>
          <w:numId w:val="41"/>
        </w:numPr>
        <w:autoSpaceDE/>
        <w:autoSpaceDN/>
        <w:adjustRightInd/>
        <w:spacing w:after="0"/>
        <w:outlineLvl w:val="9"/>
        <w:rPr>
          <w:b w:val="0"/>
          <w:sz w:val="20"/>
          <w:szCs w:val="20"/>
          <w:lang w:val="en-US"/>
        </w:rPr>
      </w:pPr>
      <w:r w:rsidRPr="003C4FCE">
        <w:rPr>
          <w:b w:val="0"/>
          <w:sz w:val="20"/>
          <w:szCs w:val="20"/>
          <w:lang w:val="en-US"/>
        </w:rPr>
        <w:t>for the other TPMI precoders, if only one SRS resource is configured, the power scaling factor is determined by #non-zero-PUSCH-port divided by #SRS-ports</w:t>
      </w:r>
    </w:p>
    <w:p w14:paraId="2E8A5576" w14:textId="77777777" w:rsidR="006A049E" w:rsidRPr="003C4FCE" w:rsidRDefault="006A049E" w:rsidP="006A049E">
      <w:pPr>
        <w:pStyle w:val="Style1"/>
        <w:widowControl/>
        <w:numPr>
          <w:ilvl w:val="0"/>
          <w:numId w:val="41"/>
        </w:numPr>
        <w:autoSpaceDE/>
        <w:autoSpaceDN/>
        <w:adjustRightInd/>
        <w:spacing w:after="0"/>
        <w:outlineLvl w:val="9"/>
        <w:rPr>
          <w:b w:val="0"/>
          <w:sz w:val="20"/>
          <w:szCs w:val="20"/>
          <w:lang w:val="en-US"/>
        </w:rPr>
      </w:pPr>
      <w:r w:rsidRPr="003C4FCE">
        <w:rPr>
          <w:b w:val="0"/>
          <w:sz w:val="20"/>
          <w:szCs w:val="20"/>
          <w:lang w:val="en-US"/>
        </w:rPr>
        <w:lastRenderedPageBreak/>
        <w:t>for the other TPMI precoders, the power scaling factor is determined by #non-zero PUSCH port/#SRS ports in the SRS resource indicated by SRI</w:t>
      </w:r>
    </w:p>
    <w:p w14:paraId="0D15551F" w14:textId="77777777" w:rsidR="006A049E" w:rsidRPr="00876B80" w:rsidRDefault="006A049E" w:rsidP="004D1AB6">
      <w:pPr>
        <w:rPr>
          <w:lang w:val="en-US" w:eastAsia="zh-TW"/>
        </w:rPr>
      </w:pPr>
    </w:p>
    <w:p w14:paraId="0CFA5994" w14:textId="0291F6B8" w:rsidR="003F403A" w:rsidRDefault="00E10B96" w:rsidP="004D1AB6">
      <w:pPr>
        <w:rPr>
          <w:lang w:eastAsia="zh-TW"/>
        </w:rPr>
      </w:pPr>
      <w:r>
        <w:rPr>
          <w:lang w:eastAsia="zh-TW"/>
        </w:rPr>
        <w:t xml:space="preserve">In this contribution, we </w:t>
      </w:r>
      <w:r w:rsidR="00D23266">
        <w:t xml:space="preserve">discuss remaining details of mode 1 </w:t>
      </w:r>
      <w:r w:rsidR="00D23266">
        <w:rPr>
          <w:lang w:eastAsia="zh-TW"/>
        </w:rPr>
        <w:t>and UE capability signalling</w:t>
      </w:r>
      <w:r>
        <w:rPr>
          <w:lang w:eastAsia="zh-TW"/>
        </w:rPr>
        <w:t>.</w:t>
      </w:r>
    </w:p>
    <w:p w14:paraId="637388BC" w14:textId="4E1FBF01" w:rsidR="00F5284E" w:rsidRDefault="006A049E" w:rsidP="00F5284E">
      <w:pPr>
        <w:pStyle w:val="Heading1"/>
      </w:pPr>
      <w:r>
        <w:t>Remaining issues</w:t>
      </w:r>
      <w:r w:rsidR="00F5284E" w:rsidRPr="00AD39A8">
        <w:t xml:space="preserve"> </w:t>
      </w:r>
      <w:r w:rsidR="008C1B43">
        <w:t xml:space="preserve">of Mode 1 </w:t>
      </w:r>
      <w:r w:rsidR="00487C65">
        <w:t>for UE capability 2 and 3</w:t>
      </w:r>
    </w:p>
    <w:p w14:paraId="73325E58" w14:textId="4AC0E675" w:rsidR="00941F3C" w:rsidRDefault="00A621AE" w:rsidP="00876B80">
      <w:pPr>
        <w:spacing w:after="160" w:line="259" w:lineRule="auto"/>
        <w:contextualSpacing/>
      </w:pPr>
      <w:r>
        <w:t>According to agreement and discussion so far</w:t>
      </w:r>
      <w:r w:rsidR="00941F3C">
        <w:t xml:space="preserve">, it still not clear how </w:t>
      </w:r>
      <w:r w:rsidR="00A404E6">
        <w:t>mode 1</w:t>
      </w:r>
      <w:r w:rsidR="00941F3C">
        <w:t xml:space="preserve"> support</w:t>
      </w:r>
      <w:r w:rsidR="00C04297">
        <w:t>s</w:t>
      </w:r>
      <w:r w:rsidR="00941F3C">
        <w:t xml:space="preserve"> full power transmission for capability 3 UE using single antenna port. The details involves TMPI selection and power scaling. We will address</w:t>
      </w:r>
      <w:r w:rsidR="002D3886">
        <w:t xml:space="preserve"> </w:t>
      </w:r>
      <w:r w:rsidR="00941F3C">
        <w:t>th</w:t>
      </w:r>
      <w:r w:rsidR="00DB35AC">
        <w:t>ese</w:t>
      </w:r>
      <w:r w:rsidR="00941F3C">
        <w:t xml:space="preserve"> issue</w:t>
      </w:r>
      <w:r w:rsidR="00DB35AC">
        <w:t>s</w:t>
      </w:r>
      <w:r w:rsidR="00941F3C">
        <w:t xml:space="preserve"> in this section.</w:t>
      </w:r>
    </w:p>
    <w:p w14:paraId="680CD24E" w14:textId="77777777" w:rsidR="00354B13" w:rsidRDefault="00354B13" w:rsidP="00876B80">
      <w:pPr>
        <w:spacing w:after="0"/>
      </w:pPr>
    </w:p>
    <w:p w14:paraId="7455C84B" w14:textId="2B6B433B" w:rsidR="006A049E" w:rsidRDefault="00941F3C" w:rsidP="00F5284E">
      <w:pPr>
        <w:spacing w:after="160" w:line="259" w:lineRule="auto"/>
        <w:contextualSpacing/>
      </w:pPr>
      <w:r>
        <w:t>As the required TPMI for supporting full Tx power UL may be different for different combination of UE’s coherence {partial-coherent, non-coherent} and UE’s PA capability {capability 2, capability 3}. We discuss the 2Tx/4Tx cases in following subsections considering those combinations.</w:t>
      </w:r>
    </w:p>
    <w:p w14:paraId="7D9B6115" w14:textId="7F33CBB3" w:rsidR="00596006" w:rsidRDefault="00596006" w:rsidP="00876B80">
      <w:pPr>
        <w:pStyle w:val="Heading2"/>
      </w:pPr>
      <w:r>
        <w:t>Port mapping and DCI</w:t>
      </w:r>
      <w:r w:rsidR="00735A5E">
        <w:t xml:space="preserve"> overhead</w:t>
      </w:r>
    </w:p>
    <w:p w14:paraId="058BBA89" w14:textId="4E9B1E6B" w:rsidR="00735A5E" w:rsidRPr="00876B80" w:rsidRDefault="00735A5E" w:rsidP="00876B80">
      <w:pPr>
        <w:pStyle w:val="Heading3"/>
      </w:pPr>
      <w:r>
        <w:t>Port mapping assumption</w:t>
      </w:r>
    </w:p>
    <w:p w14:paraId="4CE85A97" w14:textId="5770063A" w:rsidR="00596006" w:rsidRDefault="00596006" w:rsidP="00596006">
      <w:pPr>
        <w:spacing w:after="160" w:line="259" w:lineRule="auto"/>
        <w:contextualSpacing/>
      </w:pPr>
      <w:r>
        <w:t xml:space="preserve">Due to various PA configurations are possible at UE, </w:t>
      </w:r>
      <w:r w:rsidR="00E93482">
        <w:t>it will be beneficial to letting gNB know which TPMIs are appropriate for UE’s architecture</w:t>
      </w:r>
      <w:r>
        <w:t xml:space="preserve">. For example, a capability 3 non-coherent 4Tx UE has PA configuration [23dBm, 20dBm, 20dBm, 20dBm] or [20dBm, 23dBm, 20dBm, 20dBm], which may prefer using antenna selection precoder [1,0,0,0] and [0,1,0,0], respectively, for full Tx power transmission. However, </w:t>
      </w:r>
      <w:r w:rsidR="00E93482">
        <w:t xml:space="preserve">reporting or including all possible TPMIs </w:t>
      </w:r>
      <w:r>
        <w:t xml:space="preserve">incurs too much signalling overhead. </w:t>
      </w:r>
    </w:p>
    <w:p w14:paraId="79D31BBC" w14:textId="77777777" w:rsidR="00596006" w:rsidRDefault="00596006" w:rsidP="00596006">
      <w:pPr>
        <w:spacing w:after="160" w:line="259" w:lineRule="auto"/>
        <w:contextualSpacing/>
      </w:pPr>
    </w:p>
    <w:p w14:paraId="0FD1AC7E" w14:textId="698B1A0E" w:rsidR="00596006" w:rsidRDefault="00A75408" w:rsidP="00596006">
      <w:pPr>
        <w:spacing w:after="160" w:line="259" w:lineRule="auto"/>
        <w:contextualSpacing/>
      </w:pPr>
      <w:r>
        <w:t xml:space="preserve">To deal with </w:t>
      </w:r>
      <w:r w:rsidR="00BF5D00">
        <w:t xml:space="preserve">large </w:t>
      </w:r>
      <w:r>
        <w:t xml:space="preserve">overhead issue for full UL power transmission but also support some flexibility, we can include </w:t>
      </w:r>
      <w:r w:rsidR="00D72287">
        <w:t xml:space="preserve">a </w:t>
      </w:r>
      <w:r>
        <w:t xml:space="preserve">subset of TPMIs which implicitly defines </w:t>
      </w:r>
      <w:r w:rsidR="00077C0D">
        <w:t xml:space="preserve">a </w:t>
      </w:r>
      <w:r>
        <w:t>port mapping rule</w:t>
      </w:r>
      <w:r w:rsidR="000F667A">
        <w:t xml:space="preserve"> and no extra signalling overhead is required</w:t>
      </w:r>
      <w:r w:rsidR="00D72287">
        <w:t>. In fact,</w:t>
      </w:r>
      <w:r>
        <w:t xml:space="preserve"> </w:t>
      </w:r>
      <w:r w:rsidR="00D72287">
        <w:t>Rel-15 use</w:t>
      </w:r>
      <w:r w:rsidR="000F667A">
        <w:t>s</w:t>
      </w:r>
      <w:r w:rsidR="00D72287">
        <w:t xml:space="preserve"> </w:t>
      </w:r>
      <w:r w:rsidR="00D26322">
        <w:t xml:space="preserve">similar </w:t>
      </w:r>
      <w:r w:rsidR="000F667A">
        <w:t>approach</w:t>
      </w:r>
      <w:r w:rsidR="00D26322">
        <w:t xml:space="preserve"> </w:t>
      </w:r>
      <w:r w:rsidR="000F667A">
        <w:t xml:space="preserve">for selecting </w:t>
      </w:r>
      <w:r w:rsidR="00596006">
        <w:t xml:space="preserve">coherent port pairs </w:t>
      </w:r>
      <w:r w:rsidR="00D26322">
        <w:t>(</w:t>
      </w:r>
      <w:r w:rsidR="00596006">
        <w:t>for partial coherent UE</w:t>
      </w:r>
      <w:r w:rsidR="00D26322">
        <w:t xml:space="preserve">) </w:t>
      </w:r>
      <w:r w:rsidR="00596006">
        <w:t xml:space="preserve">by mapping </w:t>
      </w:r>
      <w:r w:rsidR="000F667A">
        <w:t xml:space="preserve">the </w:t>
      </w:r>
      <w:r w:rsidR="00596006">
        <w:t xml:space="preserve">antennas in the same coherent group to even or odd port </w:t>
      </w:r>
      <w:r w:rsidR="00C12E30">
        <w:t>indices</w:t>
      </w:r>
      <w:r w:rsidR="00596006">
        <w:t xml:space="preserve">. For example, TPMI=4 </w:t>
      </w:r>
      <w:r w:rsidR="000F667A">
        <w:t>(</w:t>
      </w:r>
      <m:oMath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Cambria Math" w:hAnsi="Cambria Math" w:cs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e>
                    </m:mr>
                  </m:m>
                </m:e>
              </m:mr>
            </m:m>
          </m:e>
        </m:d>
      </m:oMath>
      <w:r w:rsidR="000F667A">
        <w:t xml:space="preserve">) </w:t>
      </w:r>
      <w:r w:rsidR="00596006">
        <w:t xml:space="preserve">and </w:t>
      </w:r>
      <w:r w:rsidR="000F667A">
        <w:t>TPMI=</w:t>
      </w:r>
      <w:r w:rsidR="00596006">
        <w:t>8 (</w:t>
      </w:r>
      <m:oMath>
        <m:d>
          <m:dPr>
            <m:begChr m:val="["/>
            <m:endChr m:val="]"/>
            <m:ctrlPr>
              <w:rPr>
                <w:rFonts w:ascii="Cambria Math" w:eastAsia="Cambria Math" w:hAnsi="Cambria Math" w:cs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="Cambria Math" w:hAnsi="Cambria Math" w:cs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="Cambria Math" w:hAnsi="Cambria Math" w:cs="Cambria Math"/>
                          </w:rPr>
                          <m:t>1</m:t>
                        </m:r>
                      </m:e>
                    </m:mr>
                  </m:m>
                </m:e>
              </m:mr>
            </m:m>
          </m:e>
        </m:d>
      </m:oMath>
      <w:r w:rsidR="00596006">
        <w:t>) are belong to two different coherent groups.</w:t>
      </w:r>
    </w:p>
    <w:p w14:paraId="7712303E" w14:textId="77777777" w:rsidR="00596006" w:rsidRDefault="00596006" w:rsidP="00596006">
      <w:pPr>
        <w:spacing w:after="160" w:line="259" w:lineRule="auto"/>
        <w:contextualSpacing/>
      </w:pPr>
    </w:p>
    <w:p w14:paraId="4A87D6CD" w14:textId="4AA9C3A4" w:rsidR="00596006" w:rsidRPr="006E1CA3" w:rsidRDefault="00997A9D" w:rsidP="00596006">
      <w:pPr>
        <w:spacing w:after="160" w:line="259" w:lineRule="auto"/>
        <w:contextualSpacing/>
      </w:pPr>
      <w:r>
        <w:t>To handle situation like capability 3</w:t>
      </w:r>
      <w:r w:rsidR="00596006">
        <w:t xml:space="preserve">, UE can </w:t>
      </w:r>
      <w:r w:rsidR="00596006" w:rsidRPr="005449A5">
        <w:t>arrange antenna port</w:t>
      </w:r>
      <w:r w:rsidR="00596006">
        <w:t xml:space="preserve"> mapping such that the more powerful PA is assigned to a lower index port. This limits the number of combinations (therefore reduce overhead) while keeps freedom for the implementation without disclosure details. As in previous example of non-coherent UE with capability 3, including [1,0,0,0] in the new codebook subset is sufficient and </w:t>
      </w:r>
      <w:r>
        <w:t xml:space="preserve"> [0,1,0,0] </w:t>
      </w:r>
      <w:r w:rsidR="00596006">
        <w:t xml:space="preserve">is </w:t>
      </w:r>
      <w:r>
        <w:t>not needed</w:t>
      </w:r>
      <w:r w:rsidR="00596006">
        <w:t xml:space="preserve">. </w:t>
      </w:r>
    </w:p>
    <w:p w14:paraId="584848F8" w14:textId="77777777" w:rsidR="00596006" w:rsidRDefault="00596006" w:rsidP="00596006">
      <w:pPr>
        <w:spacing w:after="160" w:line="259" w:lineRule="auto"/>
        <w:contextualSpacing/>
      </w:pPr>
    </w:p>
    <w:p w14:paraId="68242B68" w14:textId="77777777" w:rsidR="00596006" w:rsidRPr="008932C3" w:rsidRDefault="00596006" w:rsidP="00596006">
      <w:pPr>
        <w:spacing w:after="160" w:line="259" w:lineRule="auto"/>
        <w:contextualSpacing/>
        <w:rPr>
          <w:b/>
          <w:i/>
        </w:rPr>
      </w:pPr>
      <w:r>
        <w:rPr>
          <w:b/>
          <w:i/>
        </w:rPr>
        <w:t>Proposal 1: T</w:t>
      </w:r>
      <w:r w:rsidRPr="008932C3">
        <w:rPr>
          <w:b/>
          <w:i/>
        </w:rPr>
        <w:t>o facilitate full Tx power transmission, arrange antenna port such that the PA output power is non-increasing with the port index for non-coherent</w:t>
      </w:r>
      <w:r>
        <w:rPr>
          <w:b/>
          <w:i/>
        </w:rPr>
        <w:t>/partial-coherent</w:t>
      </w:r>
      <w:r w:rsidRPr="008932C3">
        <w:rPr>
          <w:b/>
          <w:i/>
        </w:rPr>
        <w:t xml:space="preserve"> UE</w:t>
      </w:r>
    </w:p>
    <w:p w14:paraId="41E23650" w14:textId="77777777" w:rsidR="00596006" w:rsidRDefault="00596006" w:rsidP="009A14B9"/>
    <w:p w14:paraId="4FAA1D8F" w14:textId="15A66205" w:rsidR="00735A5E" w:rsidRDefault="00735A5E" w:rsidP="00876B80">
      <w:pPr>
        <w:pStyle w:val="Heading3"/>
      </w:pPr>
      <w:r>
        <w:t>DCI size</w:t>
      </w:r>
    </w:p>
    <w:p w14:paraId="118C110A" w14:textId="493C8562" w:rsidR="00FC5F9D" w:rsidRDefault="00816FCB" w:rsidP="009A14B9">
      <w:r>
        <w:t xml:space="preserve">As mode 1 is intended for </w:t>
      </w:r>
      <w:r w:rsidR="00687003">
        <w:t>capability 2 and 3 UE</w:t>
      </w:r>
      <w:r w:rsidR="002736FC">
        <w:t>,</w:t>
      </w:r>
      <w:r w:rsidR="00687003">
        <w:t xml:space="preserve"> </w:t>
      </w:r>
      <w:r w:rsidR="002736FC">
        <w:t xml:space="preserve">who </w:t>
      </w:r>
      <w:r w:rsidR="00687003">
        <w:t>is only</w:t>
      </w:r>
      <w:r w:rsidR="00DE7E95">
        <w:t xml:space="preserve"> capable for non-coherent or partial-coherent </w:t>
      </w:r>
      <w:r w:rsidR="007A4ABC">
        <w:t>transmission (</w:t>
      </w:r>
      <w:r w:rsidR="00373291">
        <w:t xml:space="preserve">note that </w:t>
      </w:r>
      <w:r w:rsidR="007A4ABC">
        <w:t xml:space="preserve">if UE is capable for full-coherent, there is always a non-antenna-selection precoder in Rel-15 codebook </w:t>
      </w:r>
      <w:r w:rsidR="002D4062">
        <w:t xml:space="preserve">can achieve full power </w:t>
      </w:r>
      <w:r w:rsidR="007A4ABC">
        <w:t>for gNB to choose from)</w:t>
      </w:r>
      <w:r w:rsidR="00F31136">
        <w:t>,</w:t>
      </w:r>
      <w:r w:rsidR="00FC5F9D">
        <w:t xml:space="preserve"> performance of s</w:t>
      </w:r>
      <w:r w:rsidR="00414B30">
        <w:t xml:space="preserve">ome </w:t>
      </w:r>
      <w:r w:rsidR="00FC5F9D">
        <w:t xml:space="preserve">precoders are not distinguishable. For example, </w:t>
      </w:r>
      <w:r w:rsidR="00F15D34">
        <w:t xml:space="preserve">for 4Tx non-coherent UE, [1,1,1,-1] and [1,1,j,j] </w:t>
      </w:r>
      <w:r w:rsidR="00983836">
        <w:t xml:space="preserve">should have similar performance statistically. </w:t>
      </w:r>
      <w:r w:rsidR="00CE2239">
        <w:t xml:space="preserve">In order to </w:t>
      </w:r>
      <w:r w:rsidR="00D52A25">
        <w:t>avoid</w:t>
      </w:r>
      <w:r w:rsidR="00CE2239">
        <w:t xml:space="preserve"> </w:t>
      </w:r>
      <w:r w:rsidR="00D52A25">
        <w:t xml:space="preserve">additional </w:t>
      </w:r>
      <w:r w:rsidR="00CE2239">
        <w:t xml:space="preserve">overhead, we should </w:t>
      </w:r>
      <w:r w:rsidR="004777D2">
        <w:t xml:space="preserve">use </w:t>
      </w:r>
      <w:r w:rsidR="00FC6346">
        <w:t xml:space="preserve">the </w:t>
      </w:r>
      <w:r w:rsidR="0035503F">
        <w:t xml:space="preserve">same </w:t>
      </w:r>
      <w:r w:rsidR="00FC6346">
        <w:t xml:space="preserve">TPMI </w:t>
      </w:r>
      <w:r w:rsidR="00D52A25">
        <w:t>size</w:t>
      </w:r>
      <w:r w:rsidR="00FC6346">
        <w:t xml:space="preserve"> </w:t>
      </w:r>
      <w:r w:rsidR="00C21557">
        <w:t>in</w:t>
      </w:r>
      <w:r w:rsidR="00FC6346">
        <w:t xml:space="preserve"> DCI </w:t>
      </w:r>
      <w:r w:rsidR="00C21557">
        <w:t xml:space="preserve">as </w:t>
      </w:r>
      <w:r w:rsidR="004777D2">
        <w:t>in Rel-15</w:t>
      </w:r>
      <w:r w:rsidR="00312522">
        <w:t xml:space="preserve">. </w:t>
      </w:r>
      <w:bookmarkStart w:id="3" w:name="OLE_LINK2"/>
      <w:r w:rsidR="00312522">
        <w:fldChar w:fldCharType="begin"/>
      </w:r>
      <w:r w:rsidR="00312522">
        <w:instrText xml:space="preserve"> REF _Ref20734639 \h </w:instrText>
      </w:r>
      <w:r w:rsidR="00312522">
        <w:fldChar w:fldCharType="separate"/>
      </w:r>
      <w:r w:rsidR="00312522">
        <w:t xml:space="preserve">Table </w:t>
      </w:r>
      <w:r w:rsidR="00312522">
        <w:rPr>
          <w:noProof/>
        </w:rPr>
        <w:t>1</w:t>
      </w:r>
      <w:r w:rsidR="00312522">
        <w:fldChar w:fldCharType="end"/>
      </w:r>
      <w:bookmarkEnd w:id="3"/>
      <w:r w:rsidR="00312522">
        <w:t xml:space="preserve"> (2Tx) and </w:t>
      </w:r>
      <w:r w:rsidR="00312522">
        <w:fldChar w:fldCharType="begin"/>
      </w:r>
      <w:r w:rsidR="00312522">
        <w:instrText xml:space="preserve"> REF _Ref20734668 \h </w:instrText>
      </w:r>
      <w:r w:rsidR="00312522">
        <w:fldChar w:fldCharType="separate"/>
      </w:r>
      <w:r w:rsidR="00312522">
        <w:t xml:space="preserve">Table </w:t>
      </w:r>
      <w:r w:rsidR="00312522">
        <w:rPr>
          <w:noProof/>
        </w:rPr>
        <w:t>2</w:t>
      </w:r>
      <w:r w:rsidR="00312522">
        <w:fldChar w:fldCharType="end"/>
      </w:r>
      <w:r w:rsidR="00312522">
        <w:t xml:space="preserve"> (4Tx) </w:t>
      </w:r>
      <w:r w:rsidR="007E2064">
        <w:t>summarize the number of codewords can be supported the number of bits in DCI in Rel-15.</w:t>
      </w:r>
      <w:bookmarkStart w:id="4" w:name="_GoBack"/>
      <w:bookmarkEnd w:id="4"/>
    </w:p>
    <w:p w14:paraId="06A0D56A" w14:textId="77777777" w:rsidR="00F772A9" w:rsidRDefault="00F772A9" w:rsidP="00F772A9">
      <w:pPr>
        <w:pStyle w:val="Caption"/>
        <w:jc w:val="center"/>
      </w:pPr>
    </w:p>
    <w:p w14:paraId="75C4BD44" w14:textId="04B11229" w:rsidR="00C627B7" w:rsidRDefault="00F772A9" w:rsidP="00F772A9">
      <w:pPr>
        <w:pStyle w:val="Caption"/>
        <w:jc w:val="center"/>
      </w:pPr>
      <w:bookmarkStart w:id="5" w:name="_Ref2073463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00BB">
        <w:rPr>
          <w:noProof/>
        </w:rPr>
        <w:t>1</w:t>
      </w:r>
      <w:r>
        <w:fldChar w:fldCharType="end"/>
      </w:r>
      <w:bookmarkEnd w:id="5"/>
      <w:r>
        <w:t xml:space="preserve">. </w:t>
      </w:r>
      <w:r w:rsidRPr="00505743">
        <w:t>Allowed number of codewords according to UE capability and rank</w:t>
      </w:r>
      <w:r>
        <w:t xml:space="preserve"> (2Tx)</w:t>
      </w:r>
      <w:r w:rsidR="006E2A4A">
        <w:t xml:space="preserve"> in Rel-15</w:t>
      </w:r>
    </w:p>
    <w:tbl>
      <w:tblPr>
        <w:tblStyle w:val="TableGrid"/>
        <w:tblW w:w="3041" w:type="dxa"/>
        <w:jc w:val="center"/>
        <w:tblLook w:val="04A0" w:firstRow="1" w:lastRow="0" w:firstColumn="1" w:lastColumn="0" w:noHBand="0" w:noVBand="1"/>
      </w:tblPr>
      <w:tblGrid>
        <w:gridCol w:w="1140"/>
        <w:gridCol w:w="1901"/>
      </w:tblGrid>
      <w:tr w:rsidR="00663794" w:rsidRPr="003236C6" w14:paraId="6E294EE6" w14:textId="77777777" w:rsidTr="00F5124E">
        <w:trPr>
          <w:trHeight w:val="386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294A1967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Rank</w:t>
            </w:r>
          </w:p>
        </w:tc>
        <w:tc>
          <w:tcPr>
            <w:tcW w:w="1901" w:type="dxa"/>
            <w:shd w:val="clear" w:color="auto" w:fill="D9D9D9" w:themeFill="background1" w:themeFillShade="D9"/>
            <w:hideMark/>
          </w:tcPr>
          <w:p w14:paraId="1ABD606F" w14:textId="77777777" w:rsidR="00663794" w:rsidRPr="009A14B9" w:rsidRDefault="00663794" w:rsidP="00F5124E">
            <w:pPr>
              <w:spacing w:after="0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Non Coherent</w:t>
            </w:r>
          </w:p>
        </w:tc>
      </w:tr>
      <w:tr w:rsidR="00663794" w:rsidRPr="003236C6" w14:paraId="73DA4466" w14:textId="77777777" w:rsidTr="00F5124E">
        <w:trPr>
          <w:trHeight w:val="327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41C4BFD2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1</w:t>
            </w:r>
          </w:p>
        </w:tc>
        <w:tc>
          <w:tcPr>
            <w:tcW w:w="1901" w:type="dxa"/>
            <w:hideMark/>
          </w:tcPr>
          <w:p w14:paraId="33FFB547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>
              <w:rPr>
                <w:rFonts w:ascii="Calibri" w:eastAsia="Times New Roman" w:hAnsi="Calibri"/>
                <w:szCs w:val="40"/>
              </w:rPr>
              <w:t>2</w:t>
            </w:r>
          </w:p>
        </w:tc>
      </w:tr>
      <w:tr w:rsidR="00663794" w:rsidRPr="003236C6" w14:paraId="4FDC043F" w14:textId="77777777" w:rsidTr="00F5124E">
        <w:trPr>
          <w:trHeight w:val="318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177EF491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lastRenderedPageBreak/>
              <w:t>2</w:t>
            </w:r>
          </w:p>
        </w:tc>
        <w:tc>
          <w:tcPr>
            <w:tcW w:w="1901" w:type="dxa"/>
            <w:hideMark/>
          </w:tcPr>
          <w:p w14:paraId="7C792DB9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>
              <w:rPr>
                <w:rFonts w:ascii="Calibri" w:eastAsia="Times New Roman" w:hAnsi="Calibri"/>
                <w:szCs w:val="40"/>
              </w:rPr>
              <w:t>1</w:t>
            </w:r>
          </w:p>
        </w:tc>
      </w:tr>
      <w:tr w:rsidR="00663794" w:rsidRPr="003236C6" w14:paraId="599C3D1C" w14:textId="77777777" w:rsidTr="00F5124E">
        <w:trPr>
          <w:trHeight w:val="318"/>
          <w:jc w:val="center"/>
        </w:trPr>
        <w:tc>
          <w:tcPr>
            <w:tcW w:w="1140" w:type="dxa"/>
            <w:shd w:val="clear" w:color="auto" w:fill="D9D9D9" w:themeFill="background1" w:themeFillShade="D9"/>
          </w:tcPr>
          <w:p w14:paraId="469BD069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>
              <w:rPr>
                <w:rFonts w:ascii="Calibri" w:eastAsia="Times New Roman" w:hAnsi="Calibri"/>
                <w:b/>
                <w:bCs/>
                <w:szCs w:val="40"/>
              </w:rPr>
              <w:t>Overall</w:t>
            </w:r>
          </w:p>
        </w:tc>
        <w:tc>
          <w:tcPr>
            <w:tcW w:w="1901" w:type="dxa"/>
          </w:tcPr>
          <w:p w14:paraId="629718B8" w14:textId="77777777" w:rsidR="00663794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>
              <w:rPr>
                <w:rFonts w:ascii="Calibri" w:eastAsia="Times New Roman" w:hAnsi="Calibri"/>
                <w:szCs w:val="40"/>
              </w:rPr>
              <w:t>3  (DCI=2bits)</w:t>
            </w:r>
          </w:p>
        </w:tc>
      </w:tr>
    </w:tbl>
    <w:p w14:paraId="750A94C0" w14:textId="77777777" w:rsidR="00C627B7" w:rsidRDefault="00C627B7" w:rsidP="009A14B9"/>
    <w:p w14:paraId="514E49DA" w14:textId="12BC7A8D" w:rsidR="00C627B7" w:rsidRDefault="00C627B7" w:rsidP="00C627B7">
      <w:pPr>
        <w:pStyle w:val="Caption"/>
        <w:jc w:val="center"/>
      </w:pPr>
      <w:bookmarkStart w:id="6" w:name="_Ref2073466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00BB">
        <w:rPr>
          <w:noProof/>
        </w:rPr>
        <w:t>2</w:t>
      </w:r>
      <w:r>
        <w:fldChar w:fldCharType="end"/>
      </w:r>
      <w:bookmarkEnd w:id="6"/>
      <w:r>
        <w:t xml:space="preserve">. </w:t>
      </w:r>
      <w:r w:rsidRPr="00505743">
        <w:t>Allowed number of codewords according to UE capability and rank</w:t>
      </w:r>
      <w:r w:rsidR="00D3498D">
        <w:t xml:space="preserve"> (4Tx)</w:t>
      </w:r>
      <w:r w:rsidR="006E2A4A">
        <w:t xml:space="preserve"> in Rel-15</w:t>
      </w:r>
    </w:p>
    <w:tbl>
      <w:tblPr>
        <w:tblStyle w:val="TableGrid"/>
        <w:tblW w:w="4824" w:type="dxa"/>
        <w:jc w:val="center"/>
        <w:tblLook w:val="04A0" w:firstRow="1" w:lastRow="0" w:firstColumn="1" w:lastColumn="0" w:noHBand="0" w:noVBand="1"/>
      </w:tblPr>
      <w:tblGrid>
        <w:gridCol w:w="1140"/>
        <w:gridCol w:w="1783"/>
        <w:gridCol w:w="1901"/>
      </w:tblGrid>
      <w:tr w:rsidR="00663794" w:rsidRPr="003236C6" w14:paraId="7E43F7A1" w14:textId="77777777" w:rsidTr="00F5124E">
        <w:trPr>
          <w:trHeight w:val="386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489C0536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Rank</w:t>
            </w:r>
          </w:p>
        </w:tc>
        <w:tc>
          <w:tcPr>
            <w:tcW w:w="1783" w:type="dxa"/>
            <w:shd w:val="clear" w:color="auto" w:fill="D9D9D9" w:themeFill="background1" w:themeFillShade="D9"/>
            <w:hideMark/>
          </w:tcPr>
          <w:p w14:paraId="2480CC20" w14:textId="77777777" w:rsidR="00663794" w:rsidRPr="009A14B9" w:rsidRDefault="00663794" w:rsidP="00F5124E">
            <w:pPr>
              <w:spacing w:after="0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 xml:space="preserve">Partially Coherent </w:t>
            </w:r>
          </w:p>
        </w:tc>
        <w:tc>
          <w:tcPr>
            <w:tcW w:w="1901" w:type="dxa"/>
            <w:shd w:val="clear" w:color="auto" w:fill="D9D9D9" w:themeFill="background1" w:themeFillShade="D9"/>
            <w:hideMark/>
          </w:tcPr>
          <w:p w14:paraId="7C23A37D" w14:textId="77777777" w:rsidR="00663794" w:rsidRPr="009A14B9" w:rsidRDefault="00663794" w:rsidP="00F5124E">
            <w:pPr>
              <w:spacing w:after="0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Non Coherent</w:t>
            </w:r>
          </w:p>
        </w:tc>
      </w:tr>
      <w:tr w:rsidR="00663794" w:rsidRPr="003236C6" w14:paraId="1781F3E5" w14:textId="77777777" w:rsidTr="00F5124E">
        <w:trPr>
          <w:trHeight w:val="327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107FDA32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1</w:t>
            </w:r>
          </w:p>
        </w:tc>
        <w:tc>
          <w:tcPr>
            <w:tcW w:w="1783" w:type="dxa"/>
            <w:hideMark/>
          </w:tcPr>
          <w:p w14:paraId="13E269A3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12</w:t>
            </w:r>
          </w:p>
        </w:tc>
        <w:tc>
          <w:tcPr>
            <w:tcW w:w="1901" w:type="dxa"/>
            <w:hideMark/>
          </w:tcPr>
          <w:p w14:paraId="6FFB51E7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4</w:t>
            </w:r>
          </w:p>
        </w:tc>
      </w:tr>
      <w:tr w:rsidR="00663794" w:rsidRPr="003236C6" w14:paraId="7BE05FD1" w14:textId="77777777" w:rsidTr="00F5124E">
        <w:trPr>
          <w:trHeight w:val="318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6F765E19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2</w:t>
            </w:r>
          </w:p>
        </w:tc>
        <w:tc>
          <w:tcPr>
            <w:tcW w:w="1783" w:type="dxa"/>
            <w:hideMark/>
          </w:tcPr>
          <w:p w14:paraId="2B04D0FB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14</w:t>
            </w:r>
          </w:p>
        </w:tc>
        <w:tc>
          <w:tcPr>
            <w:tcW w:w="1901" w:type="dxa"/>
            <w:hideMark/>
          </w:tcPr>
          <w:p w14:paraId="72D1F63C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6</w:t>
            </w:r>
          </w:p>
        </w:tc>
      </w:tr>
      <w:tr w:rsidR="00663794" w:rsidRPr="003236C6" w14:paraId="4E6D5CD0" w14:textId="77777777" w:rsidTr="00F5124E">
        <w:trPr>
          <w:trHeight w:val="318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69C8D739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3</w:t>
            </w:r>
          </w:p>
        </w:tc>
        <w:tc>
          <w:tcPr>
            <w:tcW w:w="1783" w:type="dxa"/>
            <w:hideMark/>
          </w:tcPr>
          <w:p w14:paraId="58F5A11D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3</w:t>
            </w:r>
          </w:p>
        </w:tc>
        <w:tc>
          <w:tcPr>
            <w:tcW w:w="1901" w:type="dxa"/>
            <w:hideMark/>
          </w:tcPr>
          <w:p w14:paraId="6232B597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1</w:t>
            </w:r>
          </w:p>
        </w:tc>
      </w:tr>
      <w:tr w:rsidR="00663794" w:rsidRPr="003236C6" w14:paraId="0B7A8245" w14:textId="77777777" w:rsidTr="00F5124E">
        <w:trPr>
          <w:trHeight w:val="318"/>
          <w:jc w:val="center"/>
        </w:trPr>
        <w:tc>
          <w:tcPr>
            <w:tcW w:w="1140" w:type="dxa"/>
            <w:shd w:val="clear" w:color="auto" w:fill="D9D9D9" w:themeFill="background1" w:themeFillShade="D9"/>
            <w:hideMark/>
          </w:tcPr>
          <w:p w14:paraId="548E742C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 w:rsidRPr="009A14B9">
              <w:rPr>
                <w:rFonts w:ascii="Calibri" w:eastAsia="Times New Roman" w:hAnsi="Calibri"/>
                <w:b/>
                <w:bCs/>
                <w:szCs w:val="40"/>
              </w:rPr>
              <w:t>4</w:t>
            </w:r>
          </w:p>
        </w:tc>
        <w:tc>
          <w:tcPr>
            <w:tcW w:w="1783" w:type="dxa"/>
            <w:hideMark/>
          </w:tcPr>
          <w:p w14:paraId="780BA94D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3</w:t>
            </w:r>
          </w:p>
        </w:tc>
        <w:tc>
          <w:tcPr>
            <w:tcW w:w="1901" w:type="dxa"/>
            <w:hideMark/>
          </w:tcPr>
          <w:p w14:paraId="726AEFB2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 w:rsidRPr="009A14B9">
              <w:rPr>
                <w:rFonts w:ascii="Calibri" w:eastAsia="Times New Roman" w:hAnsi="Calibri"/>
                <w:szCs w:val="40"/>
              </w:rPr>
              <w:t>1</w:t>
            </w:r>
          </w:p>
        </w:tc>
      </w:tr>
      <w:tr w:rsidR="00663794" w:rsidRPr="003236C6" w14:paraId="5AF600B1" w14:textId="77777777" w:rsidTr="00F5124E">
        <w:trPr>
          <w:trHeight w:val="318"/>
          <w:jc w:val="center"/>
        </w:trPr>
        <w:tc>
          <w:tcPr>
            <w:tcW w:w="1140" w:type="dxa"/>
            <w:shd w:val="clear" w:color="auto" w:fill="D9D9D9" w:themeFill="background1" w:themeFillShade="D9"/>
          </w:tcPr>
          <w:p w14:paraId="75E43541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b/>
                <w:bCs/>
                <w:szCs w:val="40"/>
              </w:rPr>
            </w:pPr>
            <w:r>
              <w:rPr>
                <w:rFonts w:ascii="Calibri" w:eastAsia="Times New Roman" w:hAnsi="Calibri"/>
                <w:b/>
                <w:bCs/>
                <w:szCs w:val="40"/>
              </w:rPr>
              <w:t>Overall</w:t>
            </w:r>
          </w:p>
        </w:tc>
        <w:tc>
          <w:tcPr>
            <w:tcW w:w="1783" w:type="dxa"/>
          </w:tcPr>
          <w:p w14:paraId="4EDBF48D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>
              <w:rPr>
                <w:rFonts w:ascii="Calibri" w:eastAsia="Times New Roman" w:hAnsi="Calibri"/>
                <w:szCs w:val="40"/>
              </w:rPr>
              <w:t>32 (DCI=5bits)</w:t>
            </w:r>
          </w:p>
        </w:tc>
        <w:tc>
          <w:tcPr>
            <w:tcW w:w="1901" w:type="dxa"/>
          </w:tcPr>
          <w:p w14:paraId="67419B77" w14:textId="77777777" w:rsidR="00663794" w:rsidRPr="009A14B9" w:rsidRDefault="00663794" w:rsidP="00F5124E">
            <w:pPr>
              <w:spacing w:after="0"/>
              <w:jc w:val="center"/>
              <w:rPr>
                <w:rFonts w:ascii="Calibri" w:eastAsia="Times New Roman" w:hAnsi="Calibri"/>
                <w:szCs w:val="40"/>
              </w:rPr>
            </w:pPr>
            <w:r>
              <w:rPr>
                <w:rFonts w:ascii="Calibri" w:eastAsia="Times New Roman" w:hAnsi="Calibri"/>
                <w:szCs w:val="40"/>
              </w:rPr>
              <w:t>12 (DCI=4bits)</w:t>
            </w:r>
          </w:p>
        </w:tc>
      </w:tr>
    </w:tbl>
    <w:p w14:paraId="4D5F04F7" w14:textId="77777777" w:rsidR="00C627B7" w:rsidRDefault="00C627B7" w:rsidP="009A14B9"/>
    <w:p w14:paraId="7234BFC3" w14:textId="77777777" w:rsidR="00B01786" w:rsidRPr="009158C5" w:rsidRDefault="00B01786" w:rsidP="00B01786">
      <w:r>
        <w:t>I</w:t>
      </w:r>
      <w:r w:rsidRPr="009158C5">
        <w:t xml:space="preserve">n </w:t>
      </w:r>
      <w:r>
        <w:t xml:space="preserve">RAN1#98-bis meeting, it is agreed to include rank1 TPMI=0,1,2 in new non-coherent codebook subset for 2TX. It is still within the 2-bit budget in </w:t>
      </w:r>
      <w:r>
        <w:fldChar w:fldCharType="begin"/>
      </w:r>
      <w:r>
        <w:instrText xml:space="preserve"> REF _Ref20734639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.We think for 4Tx, new codebook subset should be considered based on number in </w:t>
      </w:r>
      <w:r>
        <w:fldChar w:fldCharType="begin"/>
      </w:r>
      <w:r>
        <w:instrText xml:space="preserve"> REF _Ref20734668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</w:p>
    <w:p w14:paraId="749DFB7F" w14:textId="5D332BA5" w:rsidR="009158C5" w:rsidRDefault="00373291" w:rsidP="009158C5">
      <w:pPr>
        <w:spacing w:after="0"/>
        <w:rPr>
          <w:b/>
          <w:i/>
        </w:rPr>
      </w:pPr>
      <w:r w:rsidRPr="00373291">
        <w:rPr>
          <w:b/>
          <w:i/>
        </w:rPr>
        <w:t xml:space="preserve">Proposal </w:t>
      </w:r>
      <w:r w:rsidR="00795E82">
        <w:rPr>
          <w:b/>
          <w:i/>
        </w:rPr>
        <w:t>2</w:t>
      </w:r>
      <w:r w:rsidRPr="00373291">
        <w:rPr>
          <w:b/>
          <w:i/>
        </w:rPr>
        <w:t xml:space="preserve">: </w:t>
      </w:r>
      <w:r w:rsidR="009158C5" w:rsidRPr="009158C5">
        <w:rPr>
          <w:b/>
          <w:i/>
        </w:rPr>
        <w:t xml:space="preserve"> </w:t>
      </w:r>
      <w:r w:rsidR="009158C5" w:rsidRPr="00373291">
        <w:rPr>
          <w:b/>
          <w:i/>
        </w:rPr>
        <w:t>TP</w:t>
      </w:r>
      <w:r w:rsidR="00DF6ED6">
        <w:rPr>
          <w:b/>
          <w:i/>
        </w:rPr>
        <w:t>M</w:t>
      </w:r>
      <w:r w:rsidR="009158C5" w:rsidRPr="00373291">
        <w:rPr>
          <w:b/>
          <w:i/>
        </w:rPr>
        <w:t xml:space="preserve">I </w:t>
      </w:r>
      <w:r w:rsidR="009158C5">
        <w:rPr>
          <w:b/>
          <w:i/>
        </w:rPr>
        <w:t>overhead</w:t>
      </w:r>
      <w:r w:rsidR="009158C5" w:rsidRPr="00373291">
        <w:rPr>
          <w:b/>
          <w:i/>
        </w:rPr>
        <w:t xml:space="preserve"> in DCI</w:t>
      </w:r>
      <w:r w:rsidR="009158C5">
        <w:rPr>
          <w:b/>
          <w:i/>
        </w:rPr>
        <w:t xml:space="preserve"> need to be considered for n</w:t>
      </w:r>
      <w:r w:rsidRPr="00373291">
        <w:rPr>
          <w:b/>
          <w:i/>
        </w:rPr>
        <w:t>ew codebook subset</w:t>
      </w:r>
    </w:p>
    <w:p w14:paraId="14024810" w14:textId="706A6B04" w:rsidR="00373291" w:rsidRPr="009158C5" w:rsidRDefault="009158C5" w:rsidP="00876B80">
      <w:pPr>
        <w:pStyle w:val="ListParagraph"/>
        <w:numPr>
          <w:ilvl w:val="0"/>
          <w:numId w:val="44"/>
        </w:numPr>
        <w:ind w:left="810"/>
        <w:rPr>
          <w:b/>
          <w:i/>
        </w:rPr>
      </w:pPr>
      <w:r>
        <w:rPr>
          <w:b/>
          <w:i/>
        </w:rPr>
        <w:t xml:space="preserve">Use </w:t>
      </w:r>
      <w:r w:rsidRPr="009158C5">
        <w:rPr>
          <w:b/>
          <w:i/>
        </w:rPr>
        <w:t xml:space="preserve">Rel-15 </w:t>
      </w:r>
      <w:r>
        <w:rPr>
          <w:b/>
          <w:i/>
        </w:rPr>
        <w:t xml:space="preserve">number in </w:t>
      </w:r>
      <w:r w:rsidRPr="009158C5">
        <w:rPr>
          <w:b/>
          <w:i/>
        </w:rPr>
        <w:fldChar w:fldCharType="begin"/>
      </w:r>
      <w:r w:rsidRPr="009158C5">
        <w:rPr>
          <w:b/>
          <w:i/>
        </w:rPr>
        <w:instrText xml:space="preserve"> REF _Ref20734668 \h </w:instrText>
      </w:r>
      <w:r>
        <w:rPr>
          <w:b/>
          <w:i/>
        </w:rPr>
        <w:instrText xml:space="preserve"> \* MERGEFORMAT </w:instrText>
      </w:r>
      <w:r w:rsidRPr="009158C5">
        <w:rPr>
          <w:b/>
          <w:i/>
        </w:rPr>
      </w:r>
      <w:r w:rsidRPr="009158C5">
        <w:rPr>
          <w:b/>
          <w:i/>
        </w:rPr>
        <w:fldChar w:fldCharType="separate"/>
      </w:r>
      <w:r w:rsidRPr="009158C5">
        <w:rPr>
          <w:b/>
          <w:i/>
        </w:rPr>
        <w:t>Table 2</w:t>
      </w:r>
      <w:r w:rsidRPr="009158C5">
        <w:rPr>
          <w:b/>
          <w:i/>
        </w:rPr>
        <w:fldChar w:fldCharType="end"/>
      </w:r>
      <w:r w:rsidRPr="009158C5">
        <w:rPr>
          <w:b/>
          <w:i/>
        </w:rPr>
        <w:t xml:space="preserve"> as </w:t>
      </w:r>
      <w:r w:rsidR="001F6036">
        <w:rPr>
          <w:b/>
          <w:i/>
        </w:rPr>
        <w:t>a</w:t>
      </w:r>
      <w:r w:rsidRPr="009158C5">
        <w:rPr>
          <w:b/>
          <w:i/>
        </w:rPr>
        <w:t xml:space="preserve"> baseline</w:t>
      </w:r>
      <w:r w:rsidR="000F0BB6">
        <w:rPr>
          <w:b/>
          <w:i/>
        </w:rPr>
        <w:t xml:space="preserve"> for 4Tx</w:t>
      </w:r>
    </w:p>
    <w:p w14:paraId="31D95FFD" w14:textId="3D987463" w:rsidR="008A240F" w:rsidRDefault="008A240F" w:rsidP="00876B80">
      <w:pPr>
        <w:pStyle w:val="Heading2"/>
      </w:pPr>
      <w:r>
        <w:t>2TX</w:t>
      </w:r>
    </w:p>
    <w:p w14:paraId="7E29C954" w14:textId="310CD185" w:rsidR="00F3436A" w:rsidRDefault="00F3436A" w:rsidP="00EE7F93">
      <w:pPr>
        <w:rPr>
          <w:lang w:eastAsia="zh-TW"/>
        </w:rPr>
      </w:pPr>
      <w:r>
        <w:rPr>
          <w:lang w:eastAsia="zh-TW"/>
        </w:rPr>
        <w:t xml:space="preserve">In RAN1#98 meeting, it is agreed to include TMPI=0,1 </w:t>
      </w:r>
      <w:r w:rsidRPr="00F3436A">
        <w:rPr>
          <w:lang w:eastAsia="zh-TW"/>
        </w:rPr>
        <w:t>in new codebook subset</w:t>
      </w:r>
      <w:r>
        <w:rPr>
          <w:lang w:eastAsia="zh-TW"/>
        </w:rPr>
        <w:t xml:space="preserve"> with same power scaling as Rel-15. This implies </w:t>
      </w:r>
      <w:r w:rsidR="0092293E">
        <w:rPr>
          <w:lang w:eastAsia="zh-TW"/>
        </w:rPr>
        <w:t xml:space="preserve">no full power can be delivered by using those TPMIs. </w:t>
      </w:r>
      <w:r w:rsidR="003C1F7A">
        <w:rPr>
          <w:lang w:eastAsia="zh-TW"/>
        </w:rPr>
        <w:t xml:space="preserve">It is still not clear </w:t>
      </w:r>
      <w:r w:rsidR="004D187B">
        <w:rPr>
          <w:lang w:eastAsia="zh-TW"/>
        </w:rPr>
        <w:t>whether</w:t>
      </w:r>
      <w:r w:rsidR="008D2E07">
        <w:rPr>
          <w:lang w:eastAsia="zh-TW"/>
        </w:rPr>
        <w:t xml:space="preserve"> it allows </w:t>
      </w:r>
      <w:r w:rsidR="00760B74">
        <w:rPr>
          <w:lang w:eastAsia="zh-TW"/>
        </w:rPr>
        <w:t>full power transmission</w:t>
      </w:r>
      <w:r w:rsidR="00476F58">
        <w:rPr>
          <w:lang w:eastAsia="zh-TW"/>
        </w:rPr>
        <w:t xml:space="preserve"> for a capability 3 UE</w:t>
      </w:r>
      <w:r w:rsidR="008D2E07">
        <w:rPr>
          <w:lang w:eastAsia="zh-TW"/>
        </w:rPr>
        <w:t xml:space="preserve"> by using those TPMIs</w:t>
      </w:r>
      <w:r w:rsidR="00476F58">
        <w:rPr>
          <w:lang w:eastAsia="zh-TW"/>
        </w:rPr>
        <w:t>.</w:t>
      </w:r>
      <w:r w:rsidR="00B451D8">
        <w:rPr>
          <w:lang w:eastAsia="zh-TW"/>
        </w:rPr>
        <w:t xml:space="preserve"> In our view, some of those antenna selection TPMIs are still useful for </w:t>
      </w:r>
      <w:r w:rsidR="00F86D95">
        <w:rPr>
          <w:lang w:eastAsia="zh-TW"/>
        </w:rPr>
        <w:t>delivering</w:t>
      </w:r>
      <w:r w:rsidR="00C700F9">
        <w:rPr>
          <w:lang w:eastAsia="zh-TW"/>
        </w:rPr>
        <w:t xml:space="preserve"> </w:t>
      </w:r>
      <w:r w:rsidR="00F86D95">
        <w:rPr>
          <w:lang w:eastAsia="zh-TW"/>
        </w:rPr>
        <w:t xml:space="preserve">full </w:t>
      </w:r>
      <w:r w:rsidR="00C700F9">
        <w:rPr>
          <w:lang w:eastAsia="zh-TW"/>
        </w:rPr>
        <w:t xml:space="preserve">UL power (for capability 3) </w:t>
      </w:r>
      <w:r w:rsidR="00A863B2">
        <w:rPr>
          <w:lang w:eastAsia="zh-TW"/>
        </w:rPr>
        <w:t xml:space="preserve">and </w:t>
      </w:r>
      <w:r w:rsidR="000750F1">
        <w:rPr>
          <w:lang w:eastAsia="zh-TW"/>
        </w:rPr>
        <w:t xml:space="preserve">should be </w:t>
      </w:r>
      <w:r w:rsidR="00D84BFB">
        <w:rPr>
          <w:lang w:eastAsia="zh-TW"/>
        </w:rPr>
        <w:t>considered.</w:t>
      </w:r>
      <w:r w:rsidR="000750F1">
        <w:rPr>
          <w:lang w:eastAsia="zh-TW"/>
        </w:rPr>
        <w:t xml:space="preserve"> </w:t>
      </w:r>
      <w:r w:rsidR="00551DEC">
        <w:rPr>
          <w:lang w:eastAsia="zh-TW"/>
        </w:rPr>
        <w:t xml:space="preserve">In order to do that, </w:t>
      </w:r>
      <w:r w:rsidR="00F41E6F">
        <w:rPr>
          <w:lang w:eastAsia="zh-TW"/>
        </w:rPr>
        <w:t>a correct power scaling factor</w:t>
      </w:r>
      <w:r w:rsidR="003E0FAB">
        <w:rPr>
          <w:lang w:eastAsia="zh-TW"/>
        </w:rPr>
        <w:t xml:space="preserve"> (=1)</w:t>
      </w:r>
      <w:r w:rsidR="00551DEC">
        <w:rPr>
          <w:lang w:eastAsia="zh-TW"/>
        </w:rPr>
        <w:t xml:space="preserve"> need to be applied</w:t>
      </w:r>
      <w:r w:rsidR="00F41E6F">
        <w:rPr>
          <w:lang w:eastAsia="zh-TW"/>
        </w:rPr>
        <w:t xml:space="preserve"> </w:t>
      </w:r>
      <w:r w:rsidR="00D721C2">
        <w:rPr>
          <w:lang w:eastAsia="zh-TW"/>
        </w:rPr>
        <w:t>which is based</w:t>
      </w:r>
      <w:r w:rsidR="00EF0163">
        <w:rPr>
          <w:lang w:eastAsia="zh-TW"/>
        </w:rPr>
        <w:t xml:space="preserve"> UE’s </w:t>
      </w:r>
      <w:r w:rsidR="00D721C2">
        <w:rPr>
          <w:lang w:eastAsia="zh-TW"/>
        </w:rPr>
        <w:t>capability according</w:t>
      </w:r>
      <w:r w:rsidR="0088765A">
        <w:rPr>
          <w:lang w:eastAsia="zh-TW"/>
        </w:rPr>
        <w:t>ly</w:t>
      </w:r>
      <w:r w:rsidR="00EF0163">
        <w:rPr>
          <w:lang w:eastAsia="zh-TW"/>
        </w:rPr>
        <w:t>.</w:t>
      </w:r>
    </w:p>
    <w:p w14:paraId="0F1873C4" w14:textId="1D816DBE" w:rsidR="00EE7F93" w:rsidRPr="00EE7F93" w:rsidRDefault="00EE7F93" w:rsidP="00EE7F93">
      <w:pPr>
        <w:rPr>
          <w:lang w:eastAsia="zh-TW"/>
        </w:rPr>
      </w:pPr>
      <w:r>
        <w:rPr>
          <w:lang w:eastAsia="zh-TW"/>
        </w:rPr>
        <w:fldChar w:fldCharType="begin"/>
      </w:r>
      <w:r>
        <w:rPr>
          <w:lang w:eastAsia="zh-TW"/>
        </w:rPr>
        <w:instrText xml:space="preserve"> REF _Ref20735571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eastAsia="zh-TW"/>
        </w:rPr>
        <w:fldChar w:fldCharType="end"/>
      </w:r>
      <w:r>
        <w:rPr>
          <w:lang w:eastAsia="zh-TW"/>
        </w:rPr>
        <w:t xml:space="preserve"> </w:t>
      </w:r>
      <w:r w:rsidR="00376AC6">
        <w:rPr>
          <w:lang w:eastAsia="zh-TW"/>
        </w:rPr>
        <w:t>summarizes</w:t>
      </w:r>
      <w:r>
        <w:rPr>
          <w:lang w:eastAsia="zh-TW"/>
        </w:rPr>
        <w:t xml:space="preserve"> </w:t>
      </w:r>
      <w:r w:rsidR="0075548E">
        <w:rPr>
          <w:lang w:eastAsia="zh-TW"/>
        </w:rPr>
        <w:t>2Tx precoder</w:t>
      </w:r>
      <w:r w:rsidR="00B208C8">
        <w:rPr>
          <w:lang w:eastAsia="zh-TW"/>
        </w:rPr>
        <w:t>s</w:t>
      </w:r>
      <w:r w:rsidR="0075548E">
        <w:rPr>
          <w:lang w:eastAsia="zh-TW"/>
        </w:rPr>
        <w:t xml:space="preserve"> </w:t>
      </w:r>
      <w:r w:rsidR="000A5955">
        <w:rPr>
          <w:lang w:eastAsia="zh-TW"/>
        </w:rPr>
        <w:t>in new codebook subset</w:t>
      </w:r>
      <w:r w:rsidR="0075548E">
        <w:rPr>
          <w:lang w:eastAsia="zh-TW"/>
        </w:rPr>
        <w:t xml:space="preserve"> and the</w:t>
      </w:r>
      <w:r w:rsidR="005852BD">
        <w:rPr>
          <w:lang w:eastAsia="zh-TW"/>
        </w:rPr>
        <w:t>ir</w:t>
      </w:r>
      <w:r w:rsidR="0075548E">
        <w:rPr>
          <w:lang w:eastAsia="zh-TW"/>
        </w:rPr>
        <w:t xml:space="preserve"> use case</w:t>
      </w:r>
      <w:r w:rsidR="00652D7C">
        <w:rPr>
          <w:lang w:eastAsia="zh-TW"/>
        </w:rPr>
        <w:t xml:space="preserve"> for </w:t>
      </w:r>
      <w:r w:rsidR="00652D7C">
        <w:t xml:space="preserve">capability </w:t>
      </w:r>
      <w:r w:rsidR="00652D7C">
        <w:rPr>
          <w:lang w:eastAsia="zh-TW"/>
        </w:rPr>
        <w:t xml:space="preserve">2 and </w:t>
      </w:r>
      <w:r w:rsidR="00652D7C">
        <w:t>capability 3</w:t>
      </w:r>
      <w:r w:rsidR="0075548E">
        <w:rPr>
          <w:lang w:eastAsia="zh-TW"/>
        </w:rPr>
        <w:t xml:space="preserve">. </w:t>
      </w:r>
      <w:r w:rsidR="00C33E3F">
        <w:rPr>
          <w:lang w:eastAsia="zh-TW"/>
        </w:rPr>
        <w:t xml:space="preserve">Note that </w:t>
      </w:r>
      <w:r w:rsidR="00D57F7F">
        <w:rPr>
          <w:lang w:eastAsia="zh-TW"/>
        </w:rPr>
        <w:t>by</w:t>
      </w:r>
      <w:r w:rsidR="00C33E3F">
        <w:rPr>
          <w:lang w:eastAsia="zh-TW"/>
        </w:rPr>
        <w:t xml:space="preserve"> </w:t>
      </w:r>
      <w:r w:rsidR="009111E9">
        <w:rPr>
          <w:lang w:eastAsia="zh-TW"/>
        </w:rPr>
        <w:t>report</w:t>
      </w:r>
      <w:r w:rsidR="00483EBA">
        <w:rPr>
          <w:lang w:eastAsia="zh-TW"/>
        </w:rPr>
        <w:t>ing</w:t>
      </w:r>
      <w:r w:rsidR="009111E9">
        <w:rPr>
          <w:lang w:eastAsia="zh-TW"/>
        </w:rPr>
        <w:t xml:space="preserve"> </w:t>
      </w:r>
      <w:r w:rsidR="00C33E3F">
        <w:rPr>
          <w:lang w:eastAsia="zh-TW"/>
        </w:rPr>
        <w:t>capability 3</w:t>
      </w:r>
      <w:r w:rsidR="00D57F7F">
        <w:rPr>
          <w:lang w:eastAsia="zh-TW"/>
        </w:rPr>
        <w:t xml:space="preserve"> and </w:t>
      </w:r>
      <w:r w:rsidR="00542D17">
        <w:rPr>
          <w:lang w:eastAsia="zh-TW"/>
        </w:rPr>
        <w:t>assuming the</w:t>
      </w:r>
      <w:r w:rsidR="00D57F7F">
        <w:rPr>
          <w:lang w:eastAsia="zh-TW"/>
        </w:rPr>
        <w:t xml:space="preserve"> port mapping rule </w:t>
      </w:r>
      <w:r w:rsidR="00542D17">
        <w:rPr>
          <w:lang w:eastAsia="zh-TW"/>
        </w:rPr>
        <w:t xml:space="preserve">as </w:t>
      </w:r>
      <w:r w:rsidR="00D57F7F">
        <w:rPr>
          <w:lang w:eastAsia="zh-TW"/>
        </w:rPr>
        <w:t>in Proposal 1</w:t>
      </w:r>
      <w:r w:rsidR="006342EA">
        <w:rPr>
          <w:lang w:eastAsia="zh-TW"/>
        </w:rPr>
        <w:t>,</w:t>
      </w:r>
      <w:r w:rsidR="00C33E3F">
        <w:rPr>
          <w:lang w:eastAsia="zh-TW"/>
        </w:rPr>
        <w:t xml:space="preserve"> gNB</w:t>
      </w:r>
      <w:r w:rsidR="002D529A">
        <w:rPr>
          <w:lang w:eastAsia="zh-TW"/>
        </w:rPr>
        <w:t>/UE</w:t>
      </w:r>
      <w:r w:rsidR="00C33E3F">
        <w:rPr>
          <w:lang w:eastAsia="zh-TW"/>
        </w:rPr>
        <w:t xml:space="preserve"> ha</w:t>
      </w:r>
      <w:r w:rsidR="002D529A">
        <w:rPr>
          <w:lang w:eastAsia="zh-TW"/>
        </w:rPr>
        <w:t>ve</w:t>
      </w:r>
      <w:r w:rsidR="00C33E3F">
        <w:rPr>
          <w:lang w:eastAsia="zh-TW"/>
        </w:rPr>
        <w:t xml:space="preserve"> enough </w:t>
      </w:r>
      <w:r w:rsidR="006B28F2">
        <w:rPr>
          <w:lang w:eastAsia="zh-TW"/>
        </w:rPr>
        <w:t xml:space="preserve">knowledge </w:t>
      </w:r>
      <w:r w:rsidR="00C33E3F">
        <w:rPr>
          <w:lang w:eastAsia="zh-TW"/>
        </w:rPr>
        <w:t>to know that TPMI</w:t>
      </w:r>
      <w:r w:rsidR="004104F7">
        <w:rPr>
          <w:lang w:eastAsia="zh-TW"/>
        </w:rPr>
        <w:t>=0</w:t>
      </w:r>
      <w:r w:rsidR="00C33E3F">
        <w:rPr>
          <w:lang w:eastAsia="zh-TW"/>
        </w:rPr>
        <w:t xml:space="preserve"> is able to support full power</w:t>
      </w:r>
      <w:r w:rsidR="002D529A">
        <w:rPr>
          <w:lang w:eastAsia="zh-TW"/>
        </w:rPr>
        <w:t xml:space="preserve"> and </w:t>
      </w:r>
      <w:r w:rsidR="00E070AA">
        <w:rPr>
          <w:lang w:eastAsia="zh-TW"/>
        </w:rPr>
        <w:t>should apply power scaling factor=1</w:t>
      </w:r>
      <w:r w:rsidR="00C33E3F">
        <w:rPr>
          <w:lang w:eastAsia="zh-TW"/>
        </w:rPr>
        <w:t xml:space="preserve">. </w:t>
      </w:r>
    </w:p>
    <w:p w14:paraId="7487E28C" w14:textId="15D2159D" w:rsidR="007A1A52" w:rsidRPr="007A1A52" w:rsidRDefault="00DD79BE" w:rsidP="003E73A8">
      <w:pPr>
        <w:pStyle w:val="Caption"/>
        <w:jc w:val="center"/>
        <w:rPr>
          <w:lang w:eastAsia="zh-TW"/>
        </w:rPr>
      </w:pPr>
      <w:bookmarkStart w:id="7" w:name="_Ref207355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00BB">
        <w:rPr>
          <w:noProof/>
        </w:rPr>
        <w:t>3</w:t>
      </w:r>
      <w:r>
        <w:fldChar w:fldCharType="end"/>
      </w:r>
      <w:bookmarkEnd w:id="7"/>
      <w:r>
        <w:t xml:space="preserve">. </w:t>
      </w:r>
      <w:r w:rsidR="00AF7C21">
        <w:t>Precoder for non-coherent 2TX 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0"/>
        <w:gridCol w:w="1825"/>
        <w:gridCol w:w="1890"/>
        <w:gridCol w:w="1890"/>
      </w:tblGrid>
      <w:tr w:rsidR="00647AB7" w14:paraId="74DE9DBE" w14:textId="6FEC3832" w:rsidTr="001523EA">
        <w:trPr>
          <w:jc w:val="center"/>
        </w:trPr>
        <w:tc>
          <w:tcPr>
            <w:tcW w:w="780" w:type="dxa"/>
            <w:shd w:val="clear" w:color="auto" w:fill="D9D9D9" w:themeFill="background1" w:themeFillShade="D9"/>
          </w:tcPr>
          <w:p w14:paraId="6FC9C286" w14:textId="25D885CE" w:rsidR="00647AB7" w:rsidRDefault="00647AB7" w:rsidP="00647AB7">
            <w:r>
              <w:t>Rank</w:t>
            </w:r>
          </w:p>
        </w:tc>
        <w:tc>
          <w:tcPr>
            <w:tcW w:w="1825" w:type="dxa"/>
            <w:shd w:val="clear" w:color="auto" w:fill="D9D9D9" w:themeFill="background1" w:themeFillShade="D9"/>
          </w:tcPr>
          <w:p w14:paraId="0958FF7E" w14:textId="6C1B5647" w:rsidR="00647AB7" w:rsidRDefault="00647AB7" w:rsidP="00647AB7">
            <w:r>
              <w:t>TPMI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182CB920" w14:textId="782CB33F" w:rsidR="00647AB7" w:rsidRDefault="00647AB7" w:rsidP="00647AB7">
            <w:r>
              <w:t>Support full power for UE capability 2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5434C62E" w14:textId="1AF1164C" w:rsidR="00647AB7" w:rsidRDefault="00647AB7" w:rsidP="00647AB7">
            <w:r>
              <w:t>Support full power for UE capability 3</w:t>
            </w:r>
          </w:p>
        </w:tc>
      </w:tr>
      <w:tr w:rsidR="00647AB7" w14:paraId="0EF5B4EB" w14:textId="07A3C1D5" w:rsidTr="001523EA">
        <w:trPr>
          <w:jc w:val="center"/>
        </w:trPr>
        <w:tc>
          <w:tcPr>
            <w:tcW w:w="780" w:type="dxa"/>
          </w:tcPr>
          <w:p w14:paraId="53E8A710" w14:textId="7E91EED9" w:rsidR="00647AB7" w:rsidRPr="00F0361D" w:rsidRDefault="00647AB7" w:rsidP="00647A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5F7B8BED" w14:textId="2A387B8D" w:rsidR="00647AB7" w:rsidRDefault="0069527E" w:rsidP="00647AB7"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647AB7">
              <w:t xml:space="preserve">  (TPMI=2)</w:t>
            </w:r>
          </w:p>
        </w:tc>
        <w:tc>
          <w:tcPr>
            <w:tcW w:w="1890" w:type="dxa"/>
          </w:tcPr>
          <w:p w14:paraId="0F264490" w14:textId="0A5E0B15" w:rsidR="00647AB7" w:rsidRDefault="00647AB7" w:rsidP="00647AB7">
            <w:pPr>
              <w:spacing w:after="0"/>
            </w:pPr>
            <w:r>
              <w:t>Yes</w:t>
            </w:r>
          </w:p>
        </w:tc>
        <w:tc>
          <w:tcPr>
            <w:tcW w:w="1890" w:type="dxa"/>
          </w:tcPr>
          <w:p w14:paraId="304FCA2B" w14:textId="11B36D56" w:rsidR="00647AB7" w:rsidRDefault="00647AB7" w:rsidP="00647AB7">
            <w:pPr>
              <w:spacing w:after="0"/>
            </w:pPr>
            <w:r>
              <w:t>Yes</w:t>
            </w:r>
          </w:p>
        </w:tc>
      </w:tr>
      <w:tr w:rsidR="00647AB7" w14:paraId="555E8589" w14:textId="000B9989" w:rsidTr="001523EA">
        <w:trPr>
          <w:jc w:val="center"/>
        </w:trPr>
        <w:tc>
          <w:tcPr>
            <w:tcW w:w="780" w:type="dxa"/>
          </w:tcPr>
          <w:p w14:paraId="73FF57CF" w14:textId="3F84F1D2" w:rsidR="00647AB7" w:rsidRPr="00F0361D" w:rsidRDefault="00647AB7" w:rsidP="00647A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639C01C2" w14:textId="1F5DFEA9" w:rsidR="00647AB7" w:rsidRDefault="0069527E" w:rsidP="00647AB7"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647AB7">
              <w:t xml:space="preserve">  (TPMI=0)</w:t>
            </w:r>
          </w:p>
        </w:tc>
        <w:tc>
          <w:tcPr>
            <w:tcW w:w="1890" w:type="dxa"/>
          </w:tcPr>
          <w:p w14:paraId="6D6E314E" w14:textId="6E1B5141" w:rsidR="00647AB7" w:rsidRDefault="00647AB7" w:rsidP="00647AB7">
            <w:r>
              <w:t>No</w:t>
            </w:r>
          </w:p>
        </w:tc>
        <w:tc>
          <w:tcPr>
            <w:tcW w:w="1890" w:type="dxa"/>
          </w:tcPr>
          <w:p w14:paraId="580DBBF0" w14:textId="11F75C6D" w:rsidR="00647AB7" w:rsidRDefault="00647AB7" w:rsidP="00647AB7">
            <w:r>
              <w:t>Yes</w:t>
            </w:r>
            <w:r w:rsidR="0065493E">
              <w:t xml:space="preserve"> (scaling=1)</w:t>
            </w:r>
          </w:p>
        </w:tc>
      </w:tr>
      <w:tr w:rsidR="00647AB7" w14:paraId="11EC7EA1" w14:textId="21EFD59C" w:rsidTr="001523EA">
        <w:trPr>
          <w:jc w:val="center"/>
        </w:trPr>
        <w:tc>
          <w:tcPr>
            <w:tcW w:w="780" w:type="dxa"/>
          </w:tcPr>
          <w:p w14:paraId="44102EFA" w14:textId="38C2923F" w:rsidR="00647AB7" w:rsidRDefault="00647AB7" w:rsidP="00647A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825" w:type="dxa"/>
          </w:tcPr>
          <w:p w14:paraId="3BE6FFC4" w14:textId="5014F650" w:rsidR="00647AB7" w:rsidRDefault="0069527E" w:rsidP="00647AB7">
            <w:pPr>
              <w:rPr>
                <w:rFonts w:ascii="Arial" w:hAnsi="Arial" w:cs="Arial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647AB7">
              <w:t xml:space="preserve">  (TPMI=1)</w:t>
            </w:r>
          </w:p>
        </w:tc>
        <w:tc>
          <w:tcPr>
            <w:tcW w:w="1890" w:type="dxa"/>
          </w:tcPr>
          <w:p w14:paraId="6E16B50D" w14:textId="29091C5B" w:rsidR="00647AB7" w:rsidRDefault="00647AB7" w:rsidP="00647AB7">
            <w:r>
              <w:t>No</w:t>
            </w:r>
          </w:p>
        </w:tc>
        <w:tc>
          <w:tcPr>
            <w:tcW w:w="1890" w:type="dxa"/>
          </w:tcPr>
          <w:p w14:paraId="08E2869C" w14:textId="313EAEA9" w:rsidR="00647AB7" w:rsidRDefault="00647AB7" w:rsidP="00647AB7">
            <w:r>
              <w:t>No</w:t>
            </w:r>
          </w:p>
        </w:tc>
      </w:tr>
      <w:tr w:rsidR="002F0688" w14:paraId="750440DA" w14:textId="77777777" w:rsidTr="001523EA">
        <w:trPr>
          <w:jc w:val="center"/>
        </w:trPr>
        <w:tc>
          <w:tcPr>
            <w:tcW w:w="780" w:type="dxa"/>
          </w:tcPr>
          <w:p w14:paraId="12E2418E" w14:textId="3F38CF13" w:rsidR="002F0688" w:rsidRDefault="002F0688" w:rsidP="00647A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825" w:type="dxa"/>
          </w:tcPr>
          <w:p w14:paraId="0CF99106" w14:textId="58BEF6C0" w:rsidR="002F0688" w:rsidRDefault="0069527E" w:rsidP="002F0688">
            <w:pPr>
              <w:rPr>
                <w:rFonts w:ascii="Arial" w:hAnsi="Arial" w:cs="Arial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 xml:space="preserve"> </m:t>
              </m:r>
            </m:oMath>
            <w:r w:rsidR="002F0688">
              <w:t xml:space="preserve"> (TPMI=0)</w:t>
            </w:r>
          </w:p>
        </w:tc>
        <w:tc>
          <w:tcPr>
            <w:tcW w:w="1890" w:type="dxa"/>
          </w:tcPr>
          <w:p w14:paraId="5D3D3BA4" w14:textId="310D0BC0" w:rsidR="002F0688" w:rsidRDefault="002F0688" w:rsidP="00647AB7">
            <w:r>
              <w:t>Yes</w:t>
            </w:r>
          </w:p>
        </w:tc>
        <w:tc>
          <w:tcPr>
            <w:tcW w:w="1890" w:type="dxa"/>
          </w:tcPr>
          <w:p w14:paraId="1125DFB8" w14:textId="5C88A315" w:rsidR="002F0688" w:rsidRDefault="002F0688" w:rsidP="00647AB7">
            <w:r>
              <w:t>Yes</w:t>
            </w:r>
          </w:p>
        </w:tc>
      </w:tr>
    </w:tbl>
    <w:p w14:paraId="7CA718A5" w14:textId="77777777" w:rsidR="00B45DB2" w:rsidRDefault="00B45DB2" w:rsidP="009A14B9"/>
    <w:p w14:paraId="34FF61E7" w14:textId="0B1961DC" w:rsidR="00817661" w:rsidRDefault="00BE7194" w:rsidP="00876B80">
      <w:pPr>
        <w:pStyle w:val="Heading2"/>
      </w:pPr>
      <w:r>
        <w:t>4TX</w:t>
      </w:r>
    </w:p>
    <w:p w14:paraId="7AA5D38F" w14:textId="7F42DDF5" w:rsidR="003F2EF3" w:rsidRPr="003F2EF3" w:rsidRDefault="003F2EF3" w:rsidP="00876B80">
      <w:pPr>
        <w:pStyle w:val="Heading3"/>
      </w:pPr>
      <w:r>
        <w:t>N</w:t>
      </w:r>
      <w:r w:rsidRPr="003F2EF3">
        <w:t>on-coherent UE</w:t>
      </w:r>
    </w:p>
    <w:p w14:paraId="338B8128" w14:textId="37309259" w:rsidR="003F2EF3" w:rsidRDefault="00200687" w:rsidP="009A14B9">
      <w:r>
        <w:t xml:space="preserve">For non-coherent UE, </w:t>
      </w:r>
      <w:r w:rsidR="006B2C91">
        <w:t xml:space="preserve">coherent combine between antenna ports cannot be guaranteed. </w:t>
      </w:r>
      <w:r w:rsidR="00EF0F8D">
        <w:t xml:space="preserve">For </w:t>
      </w:r>
      <w:bookmarkStart w:id="8" w:name="OLE_LINK4"/>
      <w:bookmarkStart w:id="9" w:name="OLE_LINK5"/>
      <w:r w:rsidR="00EF0F8D">
        <w:t>capability 2 UE</w:t>
      </w:r>
      <w:bookmarkEnd w:id="8"/>
      <w:bookmarkEnd w:id="9"/>
      <w:r w:rsidR="00EF0F8D">
        <w:t xml:space="preserve">, </w:t>
      </w:r>
      <w:r w:rsidR="00D84A45">
        <w:t xml:space="preserve">at least </w:t>
      </w:r>
      <w:r w:rsidR="003B5DE5">
        <w:t xml:space="preserve">one non-antenna-selection precoder should be included in the new codebook subset. </w:t>
      </w:r>
      <w:r w:rsidR="00E92B1D">
        <w:t xml:space="preserve">For capability 3 UE, </w:t>
      </w:r>
      <w:r w:rsidR="005852BC">
        <w:t xml:space="preserve">single-antenna-selection precoder </w:t>
      </w:r>
      <w:r w:rsidR="00EB2A15">
        <w:t xml:space="preserve">and non-antenna-selection precoder </w:t>
      </w:r>
      <w:r w:rsidR="00F61E30">
        <w:t xml:space="preserve">both </w:t>
      </w:r>
      <w:r w:rsidR="005852BC">
        <w:t xml:space="preserve">can be used for full power transmission. </w:t>
      </w:r>
      <w:r w:rsidR="00EB2A15">
        <w:t xml:space="preserve">Following </w:t>
      </w:r>
      <w:r w:rsidR="00CB13DE">
        <w:t>the same reason in 2TX case</w:t>
      </w:r>
      <w:r w:rsidR="009E1337">
        <w:t xml:space="preserve">,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1,0,0,0</m:t>
                </m:r>
              </m:e>
            </m:d>
          </m:e>
          <m:sup>
            <m:r>
              <w:rPr>
                <w:rFonts w:ascii="Cambria Math" w:hAnsi="Cambria Math"/>
              </w:rPr>
              <m:t>T</m:t>
            </m:r>
          </m:sup>
        </m:sSup>
      </m:oMath>
      <w:r w:rsidR="00434184">
        <w:t xml:space="preserve">is </w:t>
      </w:r>
      <w:r w:rsidR="00CB13DE">
        <w:t>able to deliver full power for capability 3 UE</w:t>
      </w:r>
      <w:r w:rsidR="00103B1B">
        <w:t xml:space="preserve"> so should be included</w:t>
      </w:r>
      <w:r w:rsidR="00434184">
        <w:t>.</w:t>
      </w:r>
      <w:r w:rsidR="000F3A61">
        <w:t xml:space="preserve"> In summary, </w:t>
      </w:r>
      <w:r w:rsidR="005757A5">
        <w:t xml:space="preserve">the TMPIs in </w:t>
      </w:r>
      <w:r w:rsidR="0074225D">
        <w:fldChar w:fldCharType="begin"/>
      </w:r>
      <w:r w:rsidR="0074225D">
        <w:instrText xml:space="preserve"> REF _Ref20740005 \h </w:instrText>
      </w:r>
      <w:r w:rsidR="0074225D">
        <w:fldChar w:fldCharType="separate"/>
      </w:r>
      <w:r w:rsidR="0074225D">
        <w:t xml:space="preserve">Table </w:t>
      </w:r>
      <w:r w:rsidR="0074225D">
        <w:rPr>
          <w:noProof/>
        </w:rPr>
        <w:t>4</w:t>
      </w:r>
      <w:r w:rsidR="0074225D">
        <w:fldChar w:fldCharType="end"/>
      </w:r>
      <w:r w:rsidR="0005789D">
        <w:t xml:space="preserve"> </w:t>
      </w:r>
      <w:r w:rsidR="00E828AD">
        <w:t>should</w:t>
      </w:r>
      <w:r w:rsidR="005757A5">
        <w:t xml:space="preserve"> to be included in new codebook subset</w:t>
      </w:r>
      <w:r w:rsidR="003700F6">
        <w:t xml:space="preserve"> which is still within the budget of</w:t>
      </w:r>
      <w:r w:rsidR="005757A5">
        <w:t xml:space="preserve"> </w:t>
      </w:r>
      <w:r w:rsidR="003700F6">
        <w:fldChar w:fldCharType="begin"/>
      </w:r>
      <w:r w:rsidR="003700F6">
        <w:instrText xml:space="preserve"> REF _Ref20734668 \h </w:instrText>
      </w:r>
      <w:r w:rsidR="003700F6">
        <w:fldChar w:fldCharType="separate"/>
      </w:r>
      <w:r w:rsidR="003700F6">
        <w:t xml:space="preserve">Table </w:t>
      </w:r>
      <w:r w:rsidR="003700F6">
        <w:rPr>
          <w:noProof/>
        </w:rPr>
        <w:t>2</w:t>
      </w:r>
      <w:r w:rsidR="003700F6">
        <w:fldChar w:fldCharType="end"/>
      </w:r>
      <w:r w:rsidR="003700F6">
        <w:t>.</w:t>
      </w:r>
    </w:p>
    <w:p w14:paraId="1FD562BC" w14:textId="77777777" w:rsidR="008C115F" w:rsidRDefault="008C115F" w:rsidP="009A14B9"/>
    <w:p w14:paraId="3B282851" w14:textId="230E1B56" w:rsidR="00162C60" w:rsidRDefault="00080402" w:rsidP="00FE1504">
      <w:pPr>
        <w:pStyle w:val="Caption"/>
        <w:jc w:val="center"/>
      </w:pPr>
      <w:bookmarkStart w:id="10" w:name="_Ref2074000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00BB">
        <w:rPr>
          <w:noProof/>
        </w:rPr>
        <w:t>4</w:t>
      </w:r>
      <w:r>
        <w:fldChar w:fldCharType="end"/>
      </w:r>
      <w:bookmarkEnd w:id="10"/>
      <w:r>
        <w:t>. Precoder</w:t>
      </w:r>
      <w:r w:rsidR="00030C3F">
        <w:t xml:space="preserve"> to be included</w:t>
      </w:r>
      <w:r>
        <w:t xml:space="preserve"> for non-coherent 4TX 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85"/>
        <w:gridCol w:w="2000"/>
        <w:gridCol w:w="1890"/>
        <w:gridCol w:w="1800"/>
        <w:gridCol w:w="2160"/>
      </w:tblGrid>
      <w:tr w:rsidR="0098384C" w14:paraId="67EE0C5C" w14:textId="77777777" w:rsidTr="0098384C">
        <w:trPr>
          <w:jc w:val="center"/>
        </w:trPr>
        <w:tc>
          <w:tcPr>
            <w:tcW w:w="785" w:type="dxa"/>
            <w:shd w:val="clear" w:color="auto" w:fill="D9D9D9" w:themeFill="background1" w:themeFillShade="D9"/>
          </w:tcPr>
          <w:p w14:paraId="506D56DF" w14:textId="77777777" w:rsidR="0098384C" w:rsidRDefault="0098384C" w:rsidP="00CB13C4">
            <w:r>
              <w:t>Rank</w:t>
            </w:r>
          </w:p>
        </w:tc>
        <w:tc>
          <w:tcPr>
            <w:tcW w:w="2000" w:type="dxa"/>
            <w:shd w:val="clear" w:color="auto" w:fill="D9D9D9" w:themeFill="background1" w:themeFillShade="D9"/>
          </w:tcPr>
          <w:p w14:paraId="0DAA790A" w14:textId="77777777" w:rsidR="0098384C" w:rsidRDefault="0098384C" w:rsidP="00CB13C4">
            <w:r>
              <w:t>TPMI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14:paraId="1BE8E8C5" w14:textId="21EBECF4" w:rsidR="0098384C" w:rsidRDefault="0098384C" w:rsidP="00CB13C4">
            <w:r>
              <w:t>Support full power for UE capability 2</w:t>
            </w:r>
          </w:p>
        </w:tc>
        <w:tc>
          <w:tcPr>
            <w:tcW w:w="1800" w:type="dxa"/>
            <w:shd w:val="clear" w:color="auto" w:fill="D9D9D9" w:themeFill="background1" w:themeFillShade="D9"/>
          </w:tcPr>
          <w:p w14:paraId="65B93CA0" w14:textId="14C14EA7" w:rsidR="0098384C" w:rsidRDefault="0098384C" w:rsidP="0098384C">
            <w:r>
              <w:t>Support full power for UE capability 3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FF227CF" w14:textId="5D6B335A" w:rsidR="0098384C" w:rsidRDefault="006C1A21" w:rsidP="00CB13C4">
            <w:r>
              <w:t>Notes</w:t>
            </w:r>
          </w:p>
        </w:tc>
      </w:tr>
      <w:tr w:rsidR="0098384C" w14:paraId="0548B237" w14:textId="77777777" w:rsidTr="0098384C">
        <w:trPr>
          <w:jc w:val="center"/>
        </w:trPr>
        <w:tc>
          <w:tcPr>
            <w:tcW w:w="785" w:type="dxa"/>
          </w:tcPr>
          <w:p w14:paraId="325D0F4C" w14:textId="77777777" w:rsidR="0098384C" w:rsidRPr="00F0361D" w:rsidRDefault="0098384C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00" w:type="dxa"/>
          </w:tcPr>
          <w:p w14:paraId="3720A356" w14:textId="1BFCA9CD" w:rsidR="0098384C" w:rsidRDefault="0069527E" w:rsidP="001539C7"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98384C">
              <w:t xml:space="preserve">  (TPMI=13)</w:t>
            </w:r>
          </w:p>
        </w:tc>
        <w:tc>
          <w:tcPr>
            <w:tcW w:w="1890" w:type="dxa"/>
          </w:tcPr>
          <w:p w14:paraId="377C4111" w14:textId="5955707E" w:rsidR="0098384C" w:rsidRDefault="0098384C" w:rsidP="00CB13C4">
            <w:pPr>
              <w:spacing w:after="0"/>
            </w:pPr>
            <w:r>
              <w:t>Yes</w:t>
            </w:r>
          </w:p>
        </w:tc>
        <w:tc>
          <w:tcPr>
            <w:tcW w:w="1800" w:type="dxa"/>
          </w:tcPr>
          <w:p w14:paraId="547DC2EF" w14:textId="3DC98085" w:rsidR="0098384C" w:rsidRDefault="0098384C" w:rsidP="00CB13C4">
            <w:pPr>
              <w:spacing w:after="0"/>
            </w:pPr>
            <w:r>
              <w:t>Yes</w:t>
            </w:r>
          </w:p>
        </w:tc>
        <w:tc>
          <w:tcPr>
            <w:tcW w:w="2160" w:type="dxa"/>
          </w:tcPr>
          <w:p w14:paraId="7A26F414" w14:textId="0E57AC68" w:rsidR="0098384C" w:rsidRDefault="0098384C" w:rsidP="00CB13C4">
            <w:pPr>
              <w:spacing w:after="0"/>
            </w:pPr>
            <w:r>
              <w:t xml:space="preserve">Agreed in RAN1#98. </w:t>
            </w:r>
          </w:p>
          <w:p w14:paraId="436E9B4D" w14:textId="36575BC2" w:rsidR="0098384C" w:rsidRDefault="0098384C" w:rsidP="00CB13C4">
            <w:pPr>
              <w:spacing w:after="0"/>
            </w:pPr>
          </w:p>
        </w:tc>
      </w:tr>
      <w:tr w:rsidR="0098384C" w14:paraId="3D993F8F" w14:textId="77777777" w:rsidTr="0098384C">
        <w:trPr>
          <w:jc w:val="center"/>
        </w:trPr>
        <w:tc>
          <w:tcPr>
            <w:tcW w:w="785" w:type="dxa"/>
          </w:tcPr>
          <w:p w14:paraId="50E9A845" w14:textId="77777777" w:rsidR="0098384C" w:rsidRPr="00F0361D" w:rsidRDefault="0098384C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00" w:type="dxa"/>
          </w:tcPr>
          <w:p w14:paraId="2EE93310" w14:textId="2A52AC69" w:rsidR="0098384C" w:rsidRDefault="0069527E" w:rsidP="001539C7"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98384C">
              <w:t xml:space="preserve">  (TPMI=0)</w:t>
            </w:r>
          </w:p>
        </w:tc>
        <w:tc>
          <w:tcPr>
            <w:tcW w:w="1890" w:type="dxa"/>
          </w:tcPr>
          <w:p w14:paraId="051059B9" w14:textId="0DC1663E" w:rsidR="0098384C" w:rsidRDefault="0098384C" w:rsidP="00537759">
            <w:r>
              <w:t>No</w:t>
            </w:r>
          </w:p>
        </w:tc>
        <w:tc>
          <w:tcPr>
            <w:tcW w:w="1800" w:type="dxa"/>
          </w:tcPr>
          <w:p w14:paraId="22ED5516" w14:textId="75DFDC9E" w:rsidR="0098384C" w:rsidRDefault="0098384C" w:rsidP="00537759">
            <w:r>
              <w:t>Yes</w:t>
            </w:r>
            <w:r w:rsidR="009476B9">
              <w:t xml:space="preserve"> (scaling=1)</w:t>
            </w:r>
          </w:p>
        </w:tc>
        <w:tc>
          <w:tcPr>
            <w:tcW w:w="2160" w:type="dxa"/>
          </w:tcPr>
          <w:p w14:paraId="4358B80A" w14:textId="174D5BA4" w:rsidR="0098384C" w:rsidRDefault="0098384C" w:rsidP="00537759"/>
        </w:tc>
      </w:tr>
      <w:tr w:rsidR="0098384C" w14:paraId="52E96AFF" w14:textId="77777777" w:rsidTr="0098384C">
        <w:trPr>
          <w:jc w:val="center"/>
        </w:trPr>
        <w:tc>
          <w:tcPr>
            <w:tcW w:w="785" w:type="dxa"/>
          </w:tcPr>
          <w:p w14:paraId="5FA5B60B" w14:textId="5FBAA4FB" w:rsidR="0098384C" w:rsidRDefault="0098384C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00" w:type="dxa"/>
          </w:tcPr>
          <w:p w14:paraId="7345A540" w14:textId="5F53CBE8" w:rsidR="0098384C" w:rsidRDefault="0069527E" w:rsidP="008E5468">
            <w:pPr>
              <w:rPr>
                <w:rFonts w:ascii="Arial" w:hAnsi="Arial" w:cs="Arial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98384C">
              <w:rPr>
                <w:rFonts w:ascii="Arial" w:hAnsi="Arial" w:cs="Arial"/>
              </w:rPr>
              <w:t xml:space="preserve"> </w:t>
            </w:r>
            <w:r w:rsidR="0098384C" w:rsidRPr="008E5468">
              <w:t>(TPM</w:t>
            </w:r>
            <w:r w:rsidR="0098384C">
              <w:t>I</w:t>
            </w:r>
            <w:r w:rsidR="0098384C" w:rsidRPr="008E5468">
              <w:t>=</w:t>
            </w:r>
            <w:r w:rsidR="0098384C">
              <w:t>6</w:t>
            </w:r>
            <w:r w:rsidR="0098384C" w:rsidRPr="008E5468">
              <w:t>)</w:t>
            </w:r>
          </w:p>
        </w:tc>
        <w:tc>
          <w:tcPr>
            <w:tcW w:w="1890" w:type="dxa"/>
          </w:tcPr>
          <w:p w14:paraId="6B71C7DB" w14:textId="4F7C0CD3" w:rsidR="0098384C" w:rsidRDefault="0098384C" w:rsidP="001B21F0">
            <w:pPr>
              <w:spacing w:after="0"/>
            </w:pPr>
            <w:r>
              <w:t>Yes</w:t>
            </w:r>
          </w:p>
        </w:tc>
        <w:tc>
          <w:tcPr>
            <w:tcW w:w="1800" w:type="dxa"/>
          </w:tcPr>
          <w:p w14:paraId="612B92E2" w14:textId="6504CC3F" w:rsidR="0098384C" w:rsidRDefault="0098384C" w:rsidP="001B21F0">
            <w:pPr>
              <w:spacing w:after="0"/>
            </w:pPr>
            <w:r>
              <w:t>Yes</w:t>
            </w:r>
          </w:p>
        </w:tc>
        <w:tc>
          <w:tcPr>
            <w:tcW w:w="2160" w:type="dxa"/>
          </w:tcPr>
          <w:p w14:paraId="768F8293" w14:textId="05E5EFC2" w:rsidR="0098384C" w:rsidRDefault="0098384C" w:rsidP="001B21F0">
            <w:pPr>
              <w:spacing w:after="0"/>
            </w:pPr>
            <w:r>
              <w:t xml:space="preserve">Agreed in RAN1#98. </w:t>
            </w:r>
          </w:p>
          <w:p w14:paraId="51E17F9C" w14:textId="28859C1E" w:rsidR="0098384C" w:rsidRDefault="0098384C" w:rsidP="00CB13C4"/>
        </w:tc>
      </w:tr>
      <w:tr w:rsidR="0098384C" w14:paraId="5FF2BC74" w14:textId="77777777" w:rsidTr="0098384C">
        <w:trPr>
          <w:jc w:val="center"/>
        </w:trPr>
        <w:tc>
          <w:tcPr>
            <w:tcW w:w="785" w:type="dxa"/>
          </w:tcPr>
          <w:p w14:paraId="3D156B53" w14:textId="7E34A32D" w:rsidR="0098384C" w:rsidRDefault="0098384C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00" w:type="dxa"/>
          </w:tcPr>
          <w:p w14:paraId="79C31B20" w14:textId="617ABF93" w:rsidR="0098384C" w:rsidRDefault="0069527E" w:rsidP="008C10E4">
            <w:pPr>
              <w:rPr>
                <w:rFonts w:ascii="Arial" w:hAnsi="Arial" w:cs="Arial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98384C">
              <w:rPr>
                <w:rFonts w:ascii="Arial" w:hAnsi="Arial" w:cs="Arial"/>
              </w:rPr>
              <w:t xml:space="preserve"> </w:t>
            </w:r>
            <w:r w:rsidR="0098384C" w:rsidRPr="008E5468">
              <w:t>(TPM</w:t>
            </w:r>
            <w:r w:rsidR="0098384C">
              <w:t>I</w:t>
            </w:r>
            <w:r w:rsidR="0098384C" w:rsidRPr="008E5468">
              <w:t>=</w:t>
            </w:r>
            <w:r w:rsidR="0098384C">
              <w:t>0</w:t>
            </w:r>
            <w:r w:rsidR="0098384C" w:rsidRPr="008E5468">
              <w:t>)</w:t>
            </w:r>
          </w:p>
        </w:tc>
        <w:tc>
          <w:tcPr>
            <w:tcW w:w="1890" w:type="dxa"/>
          </w:tcPr>
          <w:p w14:paraId="1B29ACA1" w14:textId="1BFFEF10" w:rsidR="0098384C" w:rsidRDefault="0098384C" w:rsidP="00537759">
            <w:pPr>
              <w:spacing w:after="0"/>
            </w:pPr>
            <w:r>
              <w:t>No</w:t>
            </w:r>
          </w:p>
        </w:tc>
        <w:tc>
          <w:tcPr>
            <w:tcW w:w="1800" w:type="dxa"/>
          </w:tcPr>
          <w:p w14:paraId="4EC0474F" w14:textId="1A8DED7C" w:rsidR="0098384C" w:rsidRDefault="0098384C" w:rsidP="00537759">
            <w:pPr>
              <w:spacing w:after="0"/>
            </w:pPr>
            <w:r>
              <w:t>Yes</w:t>
            </w:r>
            <w:r w:rsidR="0065493E">
              <w:t xml:space="preserve"> (scaling=1)</w:t>
            </w:r>
          </w:p>
        </w:tc>
        <w:tc>
          <w:tcPr>
            <w:tcW w:w="2160" w:type="dxa"/>
          </w:tcPr>
          <w:p w14:paraId="4CF4A1DF" w14:textId="4482F115" w:rsidR="0098384C" w:rsidRDefault="0098384C" w:rsidP="00537759">
            <w:pPr>
              <w:spacing w:after="0"/>
            </w:pPr>
          </w:p>
        </w:tc>
      </w:tr>
      <w:tr w:rsidR="0098384C" w14:paraId="76459F03" w14:textId="77777777" w:rsidTr="0098384C">
        <w:trPr>
          <w:jc w:val="center"/>
        </w:trPr>
        <w:tc>
          <w:tcPr>
            <w:tcW w:w="785" w:type="dxa"/>
          </w:tcPr>
          <w:p w14:paraId="08C751C8" w14:textId="67F23C5C" w:rsidR="0098384C" w:rsidRDefault="0098384C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000" w:type="dxa"/>
          </w:tcPr>
          <w:p w14:paraId="016E113E" w14:textId="1A83AB67" w:rsidR="0098384C" w:rsidRPr="002E20A8" w:rsidRDefault="0069527E" w:rsidP="00063967">
            <w:pPr>
              <w:spacing w:after="60"/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98384C">
              <w:t xml:space="preserve"> </w:t>
            </w:r>
            <w:r w:rsidR="0098384C" w:rsidRPr="008E5468">
              <w:t>(TPM</w:t>
            </w:r>
            <w:r w:rsidR="0098384C">
              <w:t>I</w:t>
            </w:r>
            <w:r w:rsidR="0098384C" w:rsidRPr="008E5468">
              <w:t>=</w:t>
            </w:r>
            <w:r w:rsidR="0098384C">
              <w:t>1</w:t>
            </w:r>
            <w:r w:rsidR="0098384C" w:rsidRPr="008E5468">
              <w:t>)</w:t>
            </w:r>
          </w:p>
          <w:p w14:paraId="61992C03" w14:textId="77777777" w:rsidR="0098384C" w:rsidRDefault="0098384C" w:rsidP="008C10E4">
            <w:pPr>
              <w:rPr>
                <w:rFonts w:ascii="Arial" w:hAnsi="Arial" w:cs="Arial"/>
              </w:rPr>
            </w:pPr>
          </w:p>
        </w:tc>
        <w:tc>
          <w:tcPr>
            <w:tcW w:w="1890" w:type="dxa"/>
          </w:tcPr>
          <w:p w14:paraId="5CA690BC" w14:textId="07F4C05E" w:rsidR="0098384C" w:rsidRDefault="0098384C" w:rsidP="00063967">
            <w:pPr>
              <w:spacing w:after="0"/>
            </w:pPr>
            <w:r>
              <w:t>Yes</w:t>
            </w:r>
          </w:p>
        </w:tc>
        <w:tc>
          <w:tcPr>
            <w:tcW w:w="1800" w:type="dxa"/>
          </w:tcPr>
          <w:p w14:paraId="5F123503" w14:textId="53847817" w:rsidR="0098384C" w:rsidRDefault="0098384C" w:rsidP="00063967">
            <w:pPr>
              <w:spacing w:after="0"/>
            </w:pPr>
            <w:r>
              <w:t>Yes</w:t>
            </w:r>
          </w:p>
        </w:tc>
        <w:tc>
          <w:tcPr>
            <w:tcW w:w="2160" w:type="dxa"/>
          </w:tcPr>
          <w:p w14:paraId="7950596D" w14:textId="417C77F1" w:rsidR="0098384C" w:rsidRDefault="0098384C" w:rsidP="00063967">
            <w:pPr>
              <w:spacing w:after="0"/>
            </w:pPr>
            <w:r>
              <w:t xml:space="preserve">Agreed in RAN1#98. </w:t>
            </w:r>
          </w:p>
          <w:p w14:paraId="4C3A5E6F" w14:textId="77777777" w:rsidR="0098384C" w:rsidRDefault="0098384C" w:rsidP="0098384C">
            <w:pPr>
              <w:spacing w:after="0"/>
            </w:pPr>
          </w:p>
        </w:tc>
      </w:tr>
    </w:tbl>
    <w:p w14:paraId="6393C52C" w14:textId="77777777" w:rsidR="00284ADE" w:rsidRDefault="00284ADE" w:rsidP="009A14B9"/>
    <w:p w14:paraId="15E51A53" w14:textId="47B06139" w:rsidR="00E71259" w:rsidRDefault="005D32F4" w:rsidP="00876B80">
      <w:pPr>
        <w:pStyle w:val="Heading3"/>
      </w:pPr>
      <w:r>
        <w:t>Partial</w:t>
      </w:r>
      <w:r w:rsidR="00E71259" w:rsidRPr="003F2EF3">
        <w:t>-coherent UE</w:t>
      </w:r>
    </w:p>
    <w:p w14:paraId="548E9F72" w14:textId="68C4115E" w:rsidR="005D32F4" w:rsidRDefault="00B72909" w:rsidP="00E71259">
      <w:r>
        <w:t>TPMIs for non-coherent UE are also applicable for partial-coherent UE</w:t>
      </w:r>
      <w:r w:rsidR="00586810">
        <w:t xml:space="preserve"> for achieving full TX power</w:t>
      </w:r>
      <w:r w:rsidR="00FE7804">
        <w:t xml:space="preserve">. </w:t>
      </w:r>
      <w:r w:rsidR="008147D8">
        <w:t xml:space="preserve">As partial-coherent UE </w:t>
      </w:r>
      <w:r w:rsidR="00CA4115">
        <w:t xml:space="preserve">has </w:t>
      </w:r>
      <w:r w:rsidR="0012381F">
        <w:t xml:space="preserve">some subset </w:t>
      </w:r>
      <w:r w:rsidR="00BF7E67">
        <w:t xml:space="preserve">antenna ports which </w:t>
      </w:r>
      <w:r w:rsidR="00AE534C">
        <w:t xml:space="preserve">are </w:t>
      </w:r>
      <w:r w:rsidR="00BF7E67">
        <w:t xml:space="preserve">capable for coherent transmission, </w:t>
      </w:r>
      <w:r w:rsidR="00204F5A">
        <w:t xml:space="preserve">other TPMIs in additional to </w:t>
      </w:r>
      <w:r w:rsidR="00204F5A">
        <w:fldChar w:fldCharType="begin"/>
      </w:r>
      <w:r w:rsidR="00204F5A">
        <w:instrText xml:space="preserve"> REF _Ref20740005 \h </w:instrText>
      </w:r>
      <w:r w:rsidR="00204F5A">
        <w:fldChar w:fldCharType="separate"/>
      </w:r>
      <w:r w:rsidR="00204F5A">
        <w:t xml:space="preserve">Table </w:t>
      </w:r>
      <w:r w:rsidR="00204F5A">
        <w:rPr>
          <w:noProof/>
        </w:rPr>
        <w:t>4</w:t>
      </w:r>
      <w:r w:rsidR="00204F5A">
        <w:fldChar w:fldCharType="end"/>
      </w:r>
      <w:r w:rsidR="00204F5A">
        <w:t xml:space="preserve"> can be considered in the new codebook subset </w:t>
      </w:r>
      <w:r w:rsidR="00A901D0">
        <w:t xml:space="preserve">as long as </w:t>
      </w:r>
      <w:r w:rsidR="00BA7CE2">
        <w:t xml:space="preserve">they can fit in the number </w:t>
      </w:r>
      <w:r w:rsidR="004C0100">
        <w:t xml:space="preserve">given </w:t>
      </w:r>
      <w:r w:rsidR="00BA7CE2">
        <w:t xml:space="preserve">in </w:t>
      </w:r>
      <w:r w:rsidR="00BA7CE2">
        <w:fldChar w:fldCharType="begin"/>
      </w:r>
      <w:r w:rsidR="00BA7CE2">
        <w:instrText xml:space="preserve"> REF _Ref20734668 \h </w:instrText>
      </w:r>
      <w:r w:rsidR="00BA7CE2">
        <w:fldChar w:fldCharType="separate"/>
      </w:r>
      <w:r w:rsidR="00BA7CE2">
        <w:t xml:space="preserve">Table </w:t>
      </w:r>
      <w:r w:rsidR="00BA7CE2">
        <w:rPr>
          <w:noProof/>
        </w:rPr>
        <w:t>2</w:t>
      </w:r>
      <w:r w:rsidR="00BA7CE2">
        <w:fldChar w:fldCharType="end"/>
      </w:r>
      <w:r w:rsidR="00BA7CE2">
        <w:t xml:space="preserve">. </w:t>
      </w:r>
      <w:r w:rsidR="00554D7C">
        <w:t xml:space="preserve">For (subset) antenna selection precoder, </w:t>
      </w:r>
      <w:r w:rsidR="0007515A">
        <w:t xml:space="preserve">we can consider </w:t>
      </w:r>
      <w:r w:rsidR="00554D7C">
        <w:t xml:space="preserve">precoders in which </w:t>
      </w:r>
      <w:r w:rsidR="0007515A">
        <w:t xml:space="preserve">port 0 always </w:t>
      </w:r>
      <w:r w:rsidR="009F1A69">
        <w:t xml:space="preserve">being </w:t>
      </w:r>
      <w:r w:rsidR="004050A3">
        <w:t>selected</w:t>
      </w:r>
      <w:r w:rsidR="003749C2">
        <w:t xml:space="preserve">. </w:t>
      </w:r>
      <w:r w:rsidR="006D12FE">
        <w:t>S</w:t>
      </w:r>
      <w:r w:rsidR="004912CB">
        <w:t xml:space="preserve">uch precoders are provided in </w:t>
      </w:r>
      <w:r w:rsidR="00A75B7A">
        <w:fldChar w:fldCharType="begin"/>
      </w:r>
      <w:r w:rsidR="00A75B7A">
        <w:instrText xml:space="preserve"> REF _Ref20744570 \h </w:instrText>
      </w:r>
      <w:r w:rsidR="00A75B7A">
        <w:fldChar w:fldCharType="separate"/>
      </w:r>
      <w:r w:rsidR="00A75B7A">
        <w:t xml:space="preserve">Table </w:t>
      </w:r>
      <w:r w:rsidR="00A75B7A">
        <w:rPr>
          <w:noProof/>
        </w:rPr>
        <w:t>5</w:t>
      </w:r>
      <w:r w:rsidR="00A75B7A">
        <w:fldChar w:fldCharType="end"/>
      </w:r>
      <w:r w:rsidR="003C318C">
        <w:t xml:space="preserve"> considering the </w:t>
      </w:r>
      <w:r w:rsidR="00C735C2">
        <w:t>signalling</w:t>
      </w:r>
      <w:r w:rsidR="003C318C">
        <w:t xml:space="preserve"> budget</w:t>
      </w:r>
      <w:r w:rsidR="00121FCE">
        <w:t xml:space="preserve"> in </w:t>
      </w:r>
      <w:r w:rsidR="00121FCE">
        <w:fldChar w:fldCharType="begin"/>
      </w:r>
      <w:r w:rsidR="00121FCE">
        <w:instrText xml:space="preserve"> REF _Ref20734668 \h </w:instrText>
      </w:r>
      <w:r w:rsidR="00121FCE">
        <w:fldChar w:fldCharType="separate"/>
      </w:r>
      <w:r w:rsidR="00121FCE">
        <w:t xml:space="preserve">Table </w:t>
      </w:r>
      <w:r w:rsidR="00121FCE">
        <w:rPr>
          <w:noProof/>
        </w:rPr>
        <w:t>2</w:t>
      </w:r>
      <w:r w:rsidR="00121FCE">
        <w:fldChar w:fldCharType="end"/>
      </w:r>
      <w:r w:rsidR="00A75B7A">
        <w:t>.</w:t>
      </w:r>
    </w:p>
    <w:p w14:paraId="01049838" w14:textId="67AB9B9B" w:rsidR="00E400BB" w:rsidRDefault="00E400BB" w:rsidP="00876B80">
      <w:pPr>
        <w:pStyle w:val="Caption"/>
        <w:jc w:val="center"/>
      </w:pPr>
      <w:bookmarkStart w:id="11" w:name="_Ref2074457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11"/>
      <w:r>
        <w:t xml:space="preserve">. </w:t>
      </w:r>
      <w:r w:rsidR="00023588">
        <w:t>P</w:t>
      </w:r>
      <w:r w:rsidR="00F23B71">
        <w:t>recoder</w:t>
      </w:r>
      <w:r w:rsidR="00D67ABD" w:rsidRPr="00D67ABD">
        <w:t xml:space="preserve"> </w:t>
      </w:r>
      <w:r w:rsidR="00D67ABD">
        <w:t>to be included</w:t>
      </w:r>
      <w:r w:rsidR="00646A91">
        <w:t xml:space="preserve"> </w:t>
      </w:r>
      <w:r w:rsidR="001264EF">
        <w:t>for partial-coherent 4TX UE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4"/>
        <w:gridCol w:w="3231"/>
        <w:gridCol w:w="2070"/>
        <w:gridCol w:w="1980"/>
        <w:gridCol w:w="1536"/>
      </w:tblGrid>
      <w:tr w:rsidR="002F0688" w14:paraId="0D3DB452" w14:textId="77777777" w:rsidTr="002F0688">
        <w:trPr>
          <w:jc w:val="center"/>
        </w:trPr>
        <w:tc>
          <w:tcPr>
            <w:tcW w:w="814" w:type="dxa"/>
            <w:shd w:val="clear" w:color="auto" w:fill="D9D9D9" w:themeFill="background1" w:themeFillShade="D9"/>
          </w:tcPr>
          <w:p w14:paraId="178E0486" w14:textId="77777777" w:rsidR="002F0688" w:rsidRDefault="002F0688" w:rsidP="00CB13C4">
            <w:r>
              <w:t>Rank</w:t>
            </w:r>
          </w:p>
        </w:tc>
        <w:tc>
          <w:tcPr>
            <w:tcW w:w="3231" w:type="dxa"/>
            <w:shd w:val="clear" w:color="auto" w:fill="D9D9D9" w:themeFill="background1" w:themeFillShade="D9"/>
          </w:tcPr>
          <w:p w14:paraId="3E504718" w14:textId="33882CB3" w:rsidR="002F0688" w:rsidRDefault="002F0688" w:rsidP="00E1452A">
            <w:r>
              <w:t xml:space="preserve">TPMI 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464F25BF" w14:textId="012903BA" w:rsidR="002F0688" w:rsidRDefault="002F0688" w:rsidP="00CB13C4">
            <w:r>
              <w:t>Support full power for UE capability 2</w:t>
            </w:r>
          </w:p>
        </w:tc>
        <w:tc>
          <w:tcPr>
            <w:tcW w:w="1980" w:type="dxa"/>
            <w:shd w:val="clear" w:color="auto" w:fill="D9D9D9" w:themeFill="background1" w:themeFillShade="D9"/>
          </w:tcPr>
          <w:p w14:paraId="4302BF80" w14:textId="14A12120" w:rsidR="002F0688" w:rsidRDefault="002F0688" w:rsidP="002F0688">
            <w:r>
              <w:t>Support full power for UE capability 3</w:t>
            </w:r>
          </w:p>
        </w:tc>
        <w:tc>
          <w:tcPr>
            <w:tcW w:w="1536" w:type="dxa"/>
            <w:shd w:val="clear" w:color="auto" w:fill="D9D9D9" w:themeFill="background1" w:themeFillShade="D9"/>
          </w:tcPr>
          <w:p w14:paraId="28C44953" w14:textId="44DB3C28" w:rsidR="002F0688" w:rsidRDefault="006C1A21" w:rsidP="00CB13C4">
            <w:r>
              <w:t>Notes</w:t>
            </w:r>
          </w:p>
        </w:tc>
      </w:tr>
      <w:tr w:rsidR="002F0688" w14:paraId="04061377" w14:textId="77777777" w:rsidTr="002F0688">
        <w:trPr>
          <w:jc w:val="center"/>
        </w:trPr>
        <w:tc>
          <w:tcPr>
            <w:tcW w:w="814" w:type="dxa"/>
          </w:tcPr>
          <w:p w14:paraId="133B65FD" w14:textId="77777777" w:rsidR="002F0688" w:rsidRPr="00F0361D" w:rsidRDefault="002F0688" w:rsidP="00CB13C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31" w:type="dxa"/>
          </w:tcPr>
          <w:p w14:paraId="0A279324" w14:textId="76F709B0" w:rsidR="00E1452A" w:rsidRDefault="00FA4CDD" w:rsidP="00624AE4">
            <w:pPr>
              <w:rPr>
                <w:rFonts w:ascii="Arial" w:hAnsi="Arial" w:cs="Arial"/>
              </w:rPr>
            </w:pPr>
            <w:r w:rsidRPr="00FA4CDD">
              <w:rPr>
                <w:rFonts w:ascii="Arial" w:hAnsi="Arial" w:cs="Arial"/>
                <w:b/>
              </w:rPr>
              <w:t xml:space="preserve">For </w:t>
            </w:r>
            <w:r w:rsidR="00E1452A" w:rsidRPr="00FA4CDD">
              <w:rPr>
                <w:rFonts w:ascii="Arial" w:hAnsi="Arial" w:cs="Arial"/>
                <w:b/>
              </w:rPr>
              <w:t>CP-OFDM:</w:t>
            </w:r>
          </w:p>
          <w:p w14:paraId="68C4573A" w14:textId="19857B55" w:rsidR="002F0688" w:rsidRDefault="0069527E" w:rsidP="00624AE4"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2F0688">
              <w:t xml:space="preserve">  (TPMI=12),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2F0688">
              <w:t xml:space="preserve">  (TPMI=13),</w:t>
            </w:r>
            <w:r w:rsidR="002F0688">
              <w:br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2F0688">
              <w:t xml:space="preserve">  (TPMI=14),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2F0688">
              <w:t xml:space="preserve">  (TPMI=15)</w:t>
            </w:r>
          </w:p>
        </w:tc>
        <w:tc>
          <w:tcPr>
            <w:tcW w:w="2070" w:type="dxa"/>
          </w:tcPr>
          <w:p w14:paraId="5E6C266C" w14:textId="7DD8864A" w:rsidR="002F0688" w:rsidRDefault="002F0688" w:rsidP="00034314">
            <w:pPr>
              <w:spacing w:after="0"/>
            </w:pPr>
            <w:r>
              <w:t>Yes</w:t>
            </w:r>
          </w:p>
        </w:tc>
        <w:tc>
          <w:tcPr>
            <w:tcW w:w="1980" w:type="dxa"/>
          </w:tcPr>
          <w:p w14:paraId="5DAD1381" w14:textId="76A4C5AE" w:rsidR="002F0688" w:rsidRDefault="002F0688" w:rsidP="00034314">
            <w:pPr>
              <w:spacing w:after="0"/>
            </w:pPr>
            <w:r>
              <w:t>Yes</w:t>
            </w:r>
          </w:p>
        </w:tc>
        <w:tc>
          <w:tcPr>
            <w:tcW w:w="1536" w:type="dxa"/>
          </w:tcPr>
          <w:p w14:paraId="4526FEB4" w14:textId="7FFCD658" w:rsidR="002F0688" w:rsidRDefault="002F0688" w:rsidP="00034314">
            <w:pPr>
              <w:spacing w:after="0"/>
            </w:pPr>
            <w:r>
              <w:t>Agreed in RAN1#98-bis</w:t>
            </w:r>
          </w:p>
        </w:tc>
      </w:tr>
      <w:tr w:rsidR="00E1452A" w14:paraId="25264DF1" w14:textId="77777777" w:rsidTr="002F0688">
        <w:trPr>
          <w:jc w:val="center"/>
        </w:trPr>
        <w:tc>
          <w:tcPr>
            <w:tcW w:w="814" w:type="dxa"/>
          </w:tcPr>
          <w:p w14:paraId="3FE29E5C" w14:textId="4988D0C5" w:rsidR="00E1452A" w:rsidRDefault="00E1452A" w:rsidP="00E14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31" w:type="dxa"/>
          </w:tcPr>
          <w:p w14:paraId="2447D7FD" w14:textId="7E3B9434" w:rsidR="00E1452A" w:rsidRPr="00FA4CDD" w:rsidRDefault="00FA4CDD" w:rsidP="00E1452A">
            <w:pPr>
              <w:rPr>
                <w:rFonts w:ascii="Arial" w:hAnsi="Arial" w:cs="Arial"/>
                <w:b/>
              </w:rPr>
            </w:pPr>
            <w:r w:rsidRPr="00FA4CDD">
              <w:rPr>
                <w:rFonts w:ascii="Arial" w:hAnsi="Arial" w:cs="Arial"/>
                <w:b/>
              </w:rPr>
              <w:t xml:space="preserve">For </w:t>
            </w:r>
            <w:r w:rsidR="00E1452A" w:rsidRPr="00FA4CDD">
              <w:rPr>
                <w:rFonts w:ascii="Arial" w:hAnsi="Arial" w:cs="Arial"/>
                <w:b/>
              </w:rPr>
              <w:t>DFT-s-OFDM:</w:t>
            </w:r>
          </w:p>
          <w:p w14:paraId="52AAA569" w14:textId="5D96F4AC" w:rsidR="00E1452A" w:rsidRDefault="0069527E" w:rsidP="00E1452A"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E1452A">
              <w:t xml:space="preserve">  (TPMI=12),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E1452A">
              <w:t xml:space="preserve">  (TPMI=13),</w:t>
            </w:r>
            <w:r w:rsidR="00E1452A">
              <w:br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E1452A">
              <w:t xml:space="preserve">  (TPMI=14),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E1452A">
              <w:t xml:space="preserve">  (TPMI=15)</w:t>
            </w:r>
            <w:r w:rsidR="00381A83">
              <w:t>,</w:t>
            </w:r>
          </w:p>
          <w:p w14:paraId="73E20C41" w14:textId="23113732" w:rsidR="00E1452A" w:rsidRDefault="0069527E" w:rsidP="00787ED8">
            <w:pPr>
              <w:rPr>
                <w:rFonts w:ascii="Arial" w:hAnsi="Arial" w:cs="Arial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381A83">
              <w:t xml:space="preserve">  (TPMI=16),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-j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381A83">
              <w:t xml:space="preserve"> (TPMI=18),</w:t>
            </w:r>
            <w:r w:rsidR="00787E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70" w:type="dxa"/>
          </w:tcPr>
          <w:p w14:paraId="41FD1BD7" w14:textId="237EB550" w:rsidR="00E1452A" w:rsidRDefault="00E1452A" w:rsidP="00E1452A">
            <w:pPr>
              <w:spacing w:after="0"/>
            </w:pPr>
            <w:r>
              <w:lastRenderedPageBreak/>
              <w:t>Yes</w:t>
            </w:r>
          </w:p>
        </w:tc>
        <w:tc>
          <w:tcPr>
            <w:tcW w:w="1980" w:type="dxa"/>
          </w:tcPr>
          <w:p w14:paraId="2621D542" w14:textId="4EFE744F" w:rsidR="00E1452A" w:rsidRDefault="00E1452A" w:rsidP="00E1452A">
            <w:pPr>
              <w:spacing w:after="0"/>
            </w:pPr>
            <w:r>
              <w:t>Yes</w:t>
            </w:r>
          </w:p>
        </w:tc>
        <w:tc>
          <w:tcPr>
            <w:tcW w:w="1536" w:type="dxa"/>
          </w:tcPr>
          <w:p w14:paraId="7AFF09C2" w14:textId="201C4DFF" w:rsidR="00E1452A" w:rsidRDefault="00A95BD8" w:rsidP="00E1452A">
            <w:pPr>
              <w:spacing w:after="0"/>
            </w:pPr>
            <w:r>
              <w:t>TPMI=12-15 are agreed in RAN1#98-bis</w:t>
            </w:r>
          </w:p>
        </w:tc>
      </w:tr>
      <w:tr w:rsidR="00E1452A" w14:paraId="2BEF1DB7" w14:textId="77777777" w:rsidTr="002F0688">
        <w:trPr>
          <w:jc w:val="center"/>
        </w:trPr>
        <w:tc>
          <w:tcPr>
            <w:tcW w:w="814" w:type="dxa"/>
          </w:tcPr>
          <w:p w14:paraId="7825680F" w14:textId="2295131F" w:rsidR="00E1452A" w:rsidRPr="00F0361D" w:rsidRDefault="00E1452A" w:rsidP="00E14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31" w:type="dxa"/>
          </w:tcPr>
          <w:p w14:paraId="4E16119E" w14:textId="77777777" w:rsidR="00E1452A" w:rsidRDefault="0069527E" w:rsidP="00E1452A"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E1452A">
              <w:t xml:space="preserve">  (TPMI=0)</w:t>
            </w:r>
          </w:p>
        </w:tc>
        <w:tc>
          <w:tcPr>
            <w:tcW w:w="2070" w:type="dxa"/>
          </w:tcPr>
          <w:p w14:paraId="1B200C19" w14:textId="0E54B839" w:rsidR="00E1452A" w:rsidRDefault="00E1452A" w:rsidP="00E1452A">
            <w:r>
              <w:t>No</w:t>
            </w:r>
          </w:p>
        </w:tc>
        <w:tc>
          <w:tcPr>
            <w:tcW w:w="1980" w:type="dxa"/>
          </w:tcPr>
          <w:p w14:paraId="413AC229" w14:textId="1A64ECC3" w:rsidR="00E1452A" w:rsidRDefault="00E1452A" w:rsidP="00E1452A">
            <w:r>
              <w:t>Yes (scaling=1)</w:t>
            </w:r>
          </w:p>
        </w:tc>
        <w:tc>
          <w:tcPr>
            <w:tcW w:w="1536" w:type="dxa"/>
          </w:tcPr>
          <w:p w14:paraId="3FAEB1FD" w14:textId="632C1069" w:rsidR="00E1452A" w:rsidRDefault="00E1452A" w:rsidP="00E1452A"/>
        </w:tc>
      </w:tr>
      <w:tr w:rsidR="00E1452A" w14:paraId="2D9A904C" w14:textId="77777777" w:rsidTr="002F0688">
        <w:trPr>
          <w:jc w:val="center"/>
        </w:trPr>
        <w:tc>
          <w:tcPr>
            <w:tcW w:w="814" w:type="dxa"/>
          </w:tcPr>
          <w:p w14:paraId="42E3E969" w14:textId="1D9E8356" w:rsidR="00E1452A" w:rsidRDefault="00E1452A" w:rsidP="00E14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231" w:type="dxa"/>
          </w:tcPr>
          <w:p w14:paraId="3C7E3B49" w14:textId="66BA87BD" w:rsidR="00E1452A" w:rsidRDefault="0069527E" w:rsidP="00E1452A">
            <w:pPr>
              <w:rPr>
                <w:rFonts w:ascii="Arial" w:hAnsi="Arial" w:cs="Arial"/>
              </w:rPr>
            </w:pP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E1452A">
              <w:t xml:space="preserve">  (TPMI=4),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E1452A">
              <w:t xml:space="preserve">  (TPMI=5),</w:t>
            </w:r>
            <w:r w:rsidR="00E1452A">
              <w:br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E1452A">
              <w:t xml:space="preserve">  (TPMI=6),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Cambria Math" w:hAnsi="Cambria Math" w:cs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-j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eastAsia="Cambria Math" w:hAnsi="Cambria Math" w:cs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d>
            </m:oMath>
            <w:r w:rsidR="00E1452A">
              <w:t xml:space="preserve">  (TPMI=7)</w:t>
            </w:r>
          </w:p>
        </w:tc>
        <w:tc>
          <w:tcPr>
            <w:tcW w:w="2070" w:type="dxa"/>
          </w:tcPr>
          <w:p w14:paraId="4ECFDEC9" w14:textId="2C7E84B5" w:rsidR="00E1452A" w:rsidRDefault="00E1452A" w:rsidP="00E1452A">
            <w:r>
              <w:t>No</w:t>
            </w:r>
          </w:p>
        </w:tc>
        <w:tc>
          <w:tcPr>
            <w:tcW w:w="1980" w:type="dxa"/>
          </w:tcPr>
          <w:p w14:paraId="1A2DC9D1" w14:textId="7B9596EF" w:rsidR="00E1452A" w:rsidRDefault="00E1452A" w:rsidP="00E1452A">
            <w:r>
              <w:t>Yes (</w:t>
            </w:r>
            <w:bookmarkStart w:id="12" w:name="OLE_LINK1"/>
            <w:bookmarkStart w:id="13" w:name="OLE_LINK8"/>
            <w:r>
              <w:t>scaling=1</w:t>
            </w:r>
            <w:bookmarkEnd w:id="12"/>
            <w:bookmarkEnd w:id="13"/>
            <w:r>
              <w:t>)</w:t>
            </w:r>
          </w:p>
        </w:tc>
        <w:tc>
          <w:tcPr>
            <w:tcW w:w="1536" w:type="dxa"/>
          </w:tcPr>
          <w:p w14:paraId="51B526B3" w14:textId="362742E8" w:rsidR="00E1452A" w:rsidRDefault="00E1452A" w:rsidP="00E1452A"/>
        </w:tc>
      </w:tr>
      <w:tr w:rsidR="00E1452A" w14:paraId="2996AD6C" w14:textId="77777777" w:rsidTr="002F0688">
        <w:trPr>
          <w:jc w:val="center"/>
        </w:trPr>
        <w:tc>
          <w:tcPr>
            <w:tcW w:w="814" w:type="dxa"/>
          </w:tcPr>
          <w:p w14:paraId="0F53B10D" w14:textId="1AD39BC1" w:rsidR="00E1452A" w:rsidRDefault="00E1452A" w:rsidP="00E1452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231" w:type="dxa"/>
          </w:tcPr>
          <w:p w14:paraId="18BC02B6" w14:textId="07CFCF54" w:rsidR="00E1452A" w:rsidRDefault="00E1452A" w:rsidP="00E1452A">
            <w:pPr>
              <w:rPr>
                <w:rFonts w:ascii="Arial" w:hAnsi="Arial" w:cs="Arial"/>
              </w:rPr>
            </w:pPr>
            <w:r w:rsidRPr="008E5468">
              <w:t>TPM</w:t>
            </w:r>
            <w:r>
              <w:t>I</w:t>
            </w:r>
            <w:r w:rsidRPr="008E5468">
              <w:t>=</w:t>
            </w:r>
            <w:r>
              <w:t>6 to TPMI=13</w:t>
            </w:r>
          </w:p>
        </w:tc>
        <w:tc>
          <w:tcPr>
            <w:tcW w:w="2070" w:type="dxa"/>
          </w:tcPr>
          <w:p w14:paraId="573ED25D" w14:textId="7BAD4497" w:rsidR="00E1452A" w:rsidRDefault="00E1452A" w:rsidP="00E1452A">
            <w:r>
              <w:t>Yes</w:t>
            </w:r>
          </w:p>
        </w:tc>
        <w:tc>
          <w:tcPr>
            <w:tcW w:w="1980" w:type="dxa"/>
          </w:tcPr>
          <w:p w14:paraId="548EEA55" w14:textId="412D6039" w:rsidR="00E1452A" w:rsidRDefault="00E1452A" w:rsidP="00E1452A">
            <w:r>
              <w:t>Yes</w:t>
            </w:r>
          </w:p>
        </w:tc>
        <w:tc>
          <w:tcPr>
            <w:tcW w:w="1536" w:type="dxa"/>
          </w:tcPr>
          <w:p w14:paraId="20EFC649" w14:textId="2AEC293B" w:rsidR="00E1452A" w:rsidRDefault="00E1452A" w:rsidP="00E1452A">
            <w:r>
              <w:t>All antenna are selected across 2 layers.</w:t>
            </w:r>
          </w:p>
        </w:tc>
      </w:tr>
    </w:tbl>
    <w:p w14:paraId="008CA0B7" w14:textId="77777777" w:rsidR="004912CB" w:rsidRPr="00B72909" w:rsidRDefault="004912CB" w:rsidP="00E71259"/>
    <w:p w14:paraId="40EB0211" w14:textId="4BE27E91" w:rsidR="004B1FF2" w:rsidRDefault="004B1FF2" w:rsidP="00872F59">
      <w:pPr>
        <w:spacing w:after="0"/>
        <w:rPr>
          <w:b/>
          <w:i/>
        </w:rPr>
      </w:pPr>
      <w:r w:rsidRPr="00870195">
        <w:rPr>
          <w:b/>
          <w:i/>
        </w:rPr>
        <w:t xml:space="preserve">Proposal </w:t>
      </w:r>
      <w:r w:rsidR="00795E82">
        <w:rPr>
          <w:b/>
          <w:i/>
        </w:rPr>
        <w:t>3</w:t>
      </w:r>
      <w:r w:rsidRPr="00870195">
        <w:rPr>
          <w:b/>
          <w:i/>
        </w:rPr>
        <w:t xml:space="preserve">: </w:t>
      </w:r>
      <w:r w:rsidR="004E6B0C" w:rsidRPr="00870195">
        <w:rPr>
          <w:b/>
          <w:i/>
        </w:rPr>
        <w:t>TPMI</w:t>
      </w:r>
      <w:r w:rsidR="00870195" w:rsidRPr="00870195">
        <w:rPr>
          <w:b/>
          <w:i/>
        </w:rPr>
        <w:t>s</w:t>
      </w:r>
      <w:r w:rsidR="004E6B0C" w:rsidRPr="00870195">
        <w:rPr>
          <w:b/>
          <w:i/>
        </w:rPr>
        <w:t xml:space="preserve"> in </w:t>
      </w:r>
      <w:r w:rsidR="00870195" w:rsidRPr="00870195">
        <w:rPr>
          <w:b/>
          <w:i/>
        </w:rPr>
        <w:fldChar w:fldCharType="begin"/>
      </w:r>
      <w:r w:rsidR="00870195" w:rsidRPr="00870195">
        <w:rPr>
          <w:b/>
          <w:i/>
        </w:rPr>
        <w:instrText xml:space="preserve"> REF _Ref20735571 \h  \* MERGEFORMAT </w:instrText>
      </w:r>
      <w:r w:rsidR="00870195" w:rsidRPr="00870195">
        <w:rPr>
          <w:b/>
          <w:i/>
        </w:rPr>
      </w:r>
      <w:r w:rsidR="00870195" w:rsidRPr="00870195">
        <w:rPr>
          <w:b/>
          <w:i/>
        </w:rPr>
        <w:fldChar w:fldCharType="separate"/>
      </w:r>
      <w:r w:rsidR="00870195" w:rsidRPr="00870195">
        <w:rPr>
          <w:b/>
          <w:i/>
        </w:rPr>
        <w:t xml:space="preserve">Table </w:t>
      </w:r>
      <w:r w:rsidR="00870195" w:rsidRPr="00870195">
        <w:rPr>
          <w:b/>
          <w:i/>
          <w:noProof/>
        </w:rPr>
        <w:t>3</w:t>
      </w:r>
      <w:r w:rsidR="00870195" w:rsidRPr="00870195">
        <w:rPr>
          <w:b/>
          <w:i/>
        </w:rPr>
        <w:fldChar w:fldCharType="end"/>
      </w:r>
      <w:r w:rsidR="00870195" w:rsidRPr="00870195">
        <w:rPr>
          <w:b/>
          <w:i/>
        </w:rPr>
        <w:t>-</w:t>
      </w:r>
      <w:r w:rsidR="00870195" w:rsidRPr="00870195">
        <w:rPr>
          <w:b/>
          <w:i/>
        </w:rPr>
        <w:fldChar w:fldCharType="begin"/>
      </w:r>
      <w:r w:rsidR="00870195" w:rsidRPr="00870195">
        <w:rPr>
          <w:b/>
          <w:i/>
        </w:rPr>
        <w:instrText xml:space="preserve"> REF _Ref20744570 \h  \* MERGEFORMAT </w:instrText>
      </w:r>
      <w:r w:rsidR="00870195" w:rsidRPr="00870195">
        <w:rPr>
          <w:b/>
          <w:i/>
        </w:rPr>
      </w:r>
      <w:r w:rsidR="00870195" w:rsidRPr="00870195">
        <w:rPr>
          <w:b/>
          <w:i/>
        </w:rPr>
        <w:fldChar w:fldCharType="separate"/>
      </w:r>
      <w:r w:rsidR="00870195" w:rsidRPr="00870195">
        <w:rPr>
          <w:b/>
          <w:i/>
        </w:rPr>
        <w:t xml:space="preserve">Table </w:t>
      </w:r>
      <w:r w:rsidR="00870195" w:rsidRPr="00870195">
        <w:rPr>
          <w:b/>
          <w:i/>
          <w:noProof/>
        </w:rPr>
        <w:t>5</w:t>
      </w:r>
      <w:r w:rsidR="00870195" w:rsidRPr="00870195">
        <w:rPr>
          <w:b/>
          <w:i/>
        </w:rPr>
        <w:fldChar w:fldCharType="end"/>
      </w:r>
      <w:r w:rsidR="00870195" w:rsidRPr="00870195">
        <w:rPr>
          <w:b/>
          <w:i/>
        </w:rPr>
        <w:t xml:space="preserve"> are s</w:t>
      </w:r>
      <w:r w:rsidR="00870195">
        <w:rPr>
          <w:b/>
          <w:i/>
        </w:rPr>
        <w:t>upported in new codebook sebset</w:t>
      </w:r>
    </w:p>
    <w:p w14:paraId="56FE330B" w14:textId="43CBCD2C" w:rsidR="00870195" w:rsidRDefault="00386E6B" w:rsidP="00876B80">
      <w:pPr>
        <w:pStyle w:val="ListParagraph"/>
        <w:numPr>
          <w:ilvl w:val="0"/>
          <w:numId w:val="39"/>
        </w:numPr>
        <w:spacing w:after="0"/>
        <w:rPr>
          <w:b/>
          <w:i/>
        </w:rPr>
      </w:pPr>
      <w:r>
        <w:rPr>
          <w:b/>
          <w:i/>
        </w:rPr>
        <w:t>A s</w:t>
      </w:r>
      <w:r w:rsidR="00870195">
        <w:rPr>
          <w:b/>
          <w:i/>
        </w:rPr>
        <w:t xml:space="preserve">ingle new codebook sebset </w:t>
      </w:r>
      <w:r w:rsidR="00351043">
        <w:rPr>
          <w:b/>
          <w:i/>
        </w:rPr>
        <w:t xml:space="preserve">is </w:t>
      </w:r>
      <w:r w:rsidR="00776139">
        <w:rPr>
          <w:b/>
          <w:i/>
        </w:rPr>
        <w:t xml:space="preserve">used </w:t>
      </w:r>
      <w:r w:rsidR="00870195" w:rsidRPr="00870195">
        <w:rPr>
          <w:b/>
          <w:i/>
        </w:rPr>
        <w:t>for both capability 2 and capability 3</w:t>
      </w:r>
    </w:p>
    <w:p w14:paraId="59923B05" w14:textId="79D234B2" w:rsidR="003847E8" w:rsidRPr="00870195" w:rsidRDefault="00E43C63" w:rsidP="00870195">
      <w:pPr>
        <w:pStyle w:val="ListParagraph"/>
        <w:numPr>
          <w:ilvl w:val="0"/>
          <w:numId w:val="39"/>
        </w:numPr>
        <w:rPr>
          <w:b/>
          <w:i/>
        </w:rPr>
      </w:pPr>
      <w:r>
        <w:rPr>
          <w:b/>
          <w:i/>
        </w:rPr>
        <w:t xml:space="preserve">Antenna selection precoders can be used for </w:t>
      </w:r>
      <w:r w:rsidRPr="00870195">
        <w:rPr>
          <w:b/>
          <w:i/>
        </w:rPr>
        <w:t>capability 3</w:t>
      </w:r>
      <w:r w:rsidR="006C2166">
        <w:rPr>
          <w:b/>
          <w:i/>
        </w:rPr>
        <w:t xml:space="preserve"> UE</w:t>
      </w:r>
      <w:r>
        <w:rPr>
          <w:b/>
          <w:i/>
        </w:rPr>
        <w:t xml:space="preserve"> to deliver full UL power</w:t>
      </w:r>
    </w:p>
    <w:p w14:paraId="5FBD4721" w14:textId="0E7AB748" w:rsidR="00045F93" w:rsidRDefault="004C7E07" w:rsidP="00876B80">
      <w:pPr>
        <w:pStyle w:val="Heading2"/>
      </w:pPr>
      <w:r>
        <w:t xml:space="preserve">Power scaling </w:t>
      </w:r>
      <w:r w:rsidR="00F847E0">
        <w:t>for mode 1</w:t>
      </w:r>
    </w:p>
    <w:p w14:paraId="66DECACE" w14:textId="548EB604" w:rsidR="004C7E07" w:rsidRPr="004C7E07" w:rsidRDefault="004718AD" w:rsidP="004C7E07">
      <w:pPr>
        <w:rPr>
          <w:lang w:eastAsia="zh-TW"/>
        </w:rPr>
      </w:pPr>
      <w:r>
        <w:rPr>
          <w:lang w:eastAsia="zh-TW"/>
        </w:rPr>
        <w:t>M</w:t>
      </w:r>
      <w:r w:rsidR="00DE3373">
        <w:rPr>
          <w:lang w:eastAsia="zh-TW"/>
        </w:rPr>
        <w:t xml:space="preserve">ode 1 should be a complete solution for both </w:t>
      </w:r>
      <w:r w:rsidR="00DE3373" w:rsidRPr="00DE3373">
        <w:rPr>
          <w:lang w:eastAsia="zh-TW"/>
        </w:rPr>
        <w:t>capability 2 and capability 3</w:t>
      </w:r>
      <w:r w:rsidR="00DE3373">
        <w:rPr>
          <w:lang w:eastAsia="zh-TW"/>
        </w:rPr>
        <w:t xml:space="preserve"> UE</w:t>
      </w:r>
      <w:r w:rsidR="00993AC7">
        <w:rPr>
          <w:lang w:eastAsia="zh-TW"/>
        </w:rPr>
        <w:t xml:space="preserve">. </w:t>
      </w:r>
      <w:r w:rsidR="0026361E">
        <w:rPr>
          <w:lang w:eastAsia="zh-TW"/>
        </w:rPr>
        <w:t xml:space="preserve">That is said, for a capability 3 UE, new codebook subset should include </w:t>
      </w:r>
      <w:r w:rsidR="00E5582A">
        <w:rPr>
          <w:lang w:eastAsia="zh-TW"/>
        </w:rPr>
        <w:t>at least one</w:t>
      </w:r>
      <w:r w:rsidR="0026361E">
        <w:rPr>
          <w:lang w:eastAsia="zh-TW"/>
        </w:rPr>
        <w:t xml:space="preserve"> TPMI that chooses a single antenna for full power transmission.</w:t>
      </w:r>
      <w:r w:rsidR="00982C47">
        <w:rPr>
          <w:lang w:eastAsia="zh-TW"/>
        </w:rPr>
        <w:t xml:space="preserve"> </w:t>
      </w:r>
      <w:r w:rsidR="00956A67">
        <w:rPr>
          <w:lang w:eastAsia="zh-TW"/>
        </w:rPr>
        <w:t xml:space="preserve">In order to do that, </w:t>
      </w:r>
      <w:r w:rsidR="0072743A">
        <w:rPr>
          <w:lang w:eastAsia="zh-TW"/>
        </w:rPr>
        <w:t>the power scaling for those TPMIs should be set to 1 (</w:t>
      </w:r>
      <w:r w:rsidR="00D23E19">
        <w:rPr>
          <w:lang w:eastAsia="zh-TW"/>
        </w:rPr>
        <w:t xml:space="preserve">see </w:t>
      </w:r>
      <w:r w:rsidR="00D23E19">
        <w:t>“</w:t>
      </w:r>
      <w:r w:rsidR="0072743A" w:rsidRPr="00876B80">
        <w:rPr>
          <w:i/>
        </w:rPr>
        <w:t>scaling=</w:t>
      </w:r>
      <w:r w:rsidR="00D23E19" w:rsidRPr="00876B80">
        <w:rPr>
          <w:i/>
        </w:rPr>
        <w:t>1</w:t>
      </w:r>
      <w:r w:rsidR="00D23E19">
        <w:t xml:space="preserve">” </w:t>
      </w:r>
      <w:r w:rsidR="00826587">
        <w:t xml:space="preserve">for those TPMIs </w:t>
      </w:r>
      <w:r w:rsidR="00872F59">
        <w:t xml:space="preserve">in </w:t>
      </w:r>
      <w:r w:rsidR="00872F59" w:rsidRPr="0072743A">
        <w:fldChar w:fldCharType="begin"/>
      </w:r>
      <w:r w:rsidR="00872F59" w:rsidRPr="0072743A">
        <w:instrText xml:space="preserve"> REF _Ref20735571 \h  \* MERGEFORMAT </w:instrText>
      </w:r>
      <w:r w:rsidR="00872F59" w:rsidRPr="0072743A">
        <w:fldChar w:fldCharType="separate"/>
      </w:r>
      <w:r w:rsidR="00872F59" w:rsidRPr="0072743A">
        <w:t xml:space="preserve">Table </w:t>
      </w:r>
      <w:r w:rsidR="00872F59" w:rsidRPr="0072743A">
        <w:rPr>
          <w:noProof/>
        </w:rPr>
        <w:t>3</w:t>
      </w:r>
      <w:r w:rsidR="00872F59" w:rsidRPr="0072743A">
        <w:fldChar w:fldCharType="end"/>
      </w:r>
      <w:r w:rsidR="00872F59" w:rsidRPr="0072743A">
        <w:t>-</w:t>
      </w:r>
      <w:r w:rsidR="00872F59" w:rsidRPr="0072743A">
        <w:fldChar w:fldCharType="begin"/>
      </w:r>
      <w:r w:rsidR="00872F59" w:rsidRPr="0072743A">
        <w:instrText xml:space="preserve"> REF _Ref20744570 \h  \* MERGEFORMAT </w:instrText>
      </w:r>
      <w:r w:rsidR="00872F59" w:rsidRPr="0072743A">
        <w:fldChar w:fldCharType="separate"/>
      </w:r>
      <w:r w:rsidR="00872F59" w:rsidRPr="0072743A">
        <w:t xml:space="preserve">Table </w:t>
      </w:r>
      <w:r w:rsidR="00872F59" w:rsidRPr="0072743A">
        <w:rPr>
          <w:noProof/>
        </w:rPr>
        <w:t>5</w:t>
      </w:r>
      <w:r w:rsidR="00872F59" w:rsidRPr="0072743A">
        <w:fldChar w:fldCharType="end"/>
      </w:r>
      <w:r w:rsidR="0072743A">
        <w:rPr>
          <w:lang w:eastAsia="zh-TW"/>
        </w:rPr>
        <w:t>).</w:t>
      </w:r>
    </w:p>
    <w:p w14:paraId="17400CE2" w14:textId="53172B81" w:rsidR="00CB0EBA" w:rsidRDefault="00795E82" w:rsidP="002F56E7">
      <w:pPr>
        <w:spacing w:after="0" w:line="259" w:lineRule="auto"/>
        <w:contextualSpacing/>
        <w:rPr>
          <w:b/>
          <w:i/>
        </w:rPr>
      </w:pPr>
      <w:r w:rsidRPr="00870195">
        <w:rPr>
          <w:b/>
          <w:i/>
        </w:rPr>
        <w:t xml:space="preserve">Proposal </w:t>
      </w:r>
      <w:r>
        <w:rPr>
          <w:b/>
          <w:i/>
        </w:rPr>
        <w:t xml:space="preserve">4: </w:t>
      </w:r>
      <w:r w:rsidR="00891DC1">
        <w:rPr>
          <w:b/>
          <w:i/>
        </w:rPr>
        <w:t>In mode 1, p</w:t>
      </w:r>
      <w:r w:rsidR="00891DC1" w:rsidRPr="00891DC1">
        <w:rPr>
          <w:b/>
          <w:i/>
        </w:rPr>
        <w:t xml:space="preserve">ower scaling factor is </w:t>
      </w:r>
      <w:r w:rsidR="00FF1AEB">
        <w:rPr>
          <w:b/>
          <w:i/>
        </w:rPr>
        <w:t xml:space="preserve">set </w:t>
      </w:r>
      <w:r w:rsidR="00891DC1" w:rsidRPr="00891DC1">
        <w:rPr>
          <w:b/>
          <w:i/>
        </w:rPr>
        <w:t xml:space="preserve">to 1 for the TPMI precoders that supports full power </w:t>
      </w:r>
      <w:r w:rsidR="00297D48">
        <w:rPr>
          <w:b/>
          <w:i/>
        </w:rPr>
        <w:t>transmission</w:t>
      </w:r>
      <w:r w:rsidR="00CB0EBA">
        <w:rPr>
          <w:b/>
          <w:i/>
        </w:rPr>
        <w:t xml:space="preserve">. </w:t>
      </w:r>
    </w:p>
    <w:p w14:paraId="2FEAD0F7" w14:textId="01E9AB39" w:rsidR="002F56E7" w:rsidRPr="00876B80" w:rsidRDefault="002F56E7">
      <w:pPr>
        <w:spacing w:after="0" w:line="259" w:lineRule="auto"/>
        <w:contextualSpacing/>
        <w:rPr>
          <w:b/>
          <w:i/>
        </w:rPr>
      </w:pPr>
    </w:p>
    <w:p w14:paraId="067615DE" w14:textId="790506A5" w:rsidR="00BF6C7E" w:rsidRDefault="00BF6C7E" w:rsidP="00876B80">
      <w:pPr>
        <w:pStyle w:val="Heading1"/>
      </w:pPr>
      <w:r>
        <w:t xml:space="preserve">Discussion on </w:t>
      </w:r>
      <w:r w:rsidR="00460991">
        <w:t xml:space="preserve">UE capability </w:t>
      </w:r>
      <w:r>
        <w:t>signalling</w:t>
      </w:r>
    </w:p>
    <w:p w14:paraId="52FF8ECF" w14:textId="19098716" w:rsidR="000C007C" w:rsidRDefault="000C007C" w:rsidP="00876B80">
      <w:r>
        <w:t xml:space="preserve">According </w:t>
      </w:r>
      <w:r w:rsidR="0008021A">
        <w:t xml:space="preserve">to RAN1 </w:t>
      </w:r>
      <w:r>
        <w:t xml:space="preserve">discussion so far, we think UE capability should include the following </w:t>
      </w:r>
      <w:r w:rsidR="00A931B8">
        <w:t xml:space="preserve">parameters </w:t>
      </w:r>
      <w:r>
        <w:t>(the actual name can further discuss)</w:t>
      </w:r>
      <w:r w:rsidR="00FE6BE4">
        <w:t xml:space="preserve"> to make </w:t>
      </w:r>
      <w:r w:rsidR="008607ED">
        <w:t xml:space="preserve">system </w:t>
      </w:r>
      <w:r w:rsidR="00FE6BE4">
        <w:t>work</w:t>
      </w:r>
      <w:r>
        <w:t>:</w:t>
      </w:r>
    </w:p>
    <w:p w14:paraId="260E96DF" w14:textId="399B1304" w:rsidR="000C007C" w:rsidRDefault="00DB0F41" w:rsidP="00876B80">
      <w:pPr>
        <w:pStyle w:val="ListParagraph"/>
        <w:numPr>
          <w:ilvl w:val="0"/>
          <w:numId w:val="46"/>
        </w:numPr>
        <w:spacing w:after="0"/>
      </w:pPr>
      <w:r>
        <w:t>UL c</w:t>
      </w:r>
      <w:r w:rsidR="000C007C">
        <w:t>oherence</w:t>
      </w:r>
      <w:r w:rsidR="009476B9">
        <w:t xml:space="preserve"> (</w:t>
      </w:r>
      <w:r w:rsidR="003D7087">
        <w:t xml:space="preserve">already </w:t>
      </w:r>
      <w:r w:rsidR="009476B9">
        <w:t>exist in Rel-15)</w:t>
      </w:r>
      <w:r w:rsidR="00460991">
        <w:t>: {full-coherent, partial-coherent, non-coherent}</w:t>
      </w:r>
    </w:p>
    <w:p w14:paraId="5B91C867" w14:textId="2E9A04A1" w:rsidR="00460991" w:rsidRDefault="000C007C" w:rsidP="00876B80">
      <w:pPr>
        <w:pStyle w:val="ListParagraph"/>
        <w:numPr>
          <w:ilvl w:val="0"/>
          <w:numId w:val="46"/>
        </w:numPr>
        <w:spacing w:after="0"/>
      </w:pPr>
      <w:r>
        <w:t>Full power capability:</w:t>
      </w:r>
      <w:r w:rsidR="00460991">
        <w:t xml:space="preserve"> {capability1, capability2, capability3} </w:t>
      </w:r>
    </w:p>
    <w:p w14:paraId="1A1A7521" w14:textId="67BB2ADE" w:rsidR="00460991" w:rsidRDefault="00460991" w:rsidP="00876B80">
      <w:pPr>
        <w:pStyle w:val="ListParagraph"/>
        <w:numPr>
          <w:ilvl w:val="1"/>
          <w:numId w:val="46"/>
        </w:numPr>
        <w:spacing w:after="0"/>
      </w:pPr>
      <w:r>
        <w:t xml:space="preserve">For capability2 and capability3 UE, it also reports </w:t>
      </w:r>
      <w:r w:rsidR="00D40A61">
        <w:t xml:space="preserve">the </w:t>
      </w:r>
      <w:r w:rsidR="0035223A">
        <w:t xml:space="preserve">support mode: </w:t>
      </w:r>
      <w:r>
        <w:t>{mode1, mode2, mode1_mode2}</w:t>
      </w:r>
    </w:p>
    <w:p w14:paraId="6171DBBF" w14:textId="65B06F60" w:rsidR="007B013E" w:rsidRDefault="00460991" w:rsidP="00876B80">
      <w:pPr>
        <w:pStyle w:val="ListParagraph"/>
        <w:numPr>
          <w:ilvl w:val="1"/>
          <w:numId w:val="46"/>
        </w:numPr>
        <w:spacing w:after="0"/>
      </w:pPr>
      <w:r>
        <w:t xml:space="preserve">For UE </w:t>
      </w:r>
      <w:r w:rsidR="00B83DDC">
        <w:t xml:space="preserve">can </w:t>
      </w:r>
      <w:r>
        <w:t xml:space="preserve">support mode2, it (optionally) report a bitmap </w:t>
      </w:r>
      <w:r w:rsidR="009D20A4">
        <w:t xml:space="preserve">indicating </w:t>
      </w:r>
      <w:r w:rsidR="0008021A">
        <w:t xml:space="preserve">TPMIs that can </w:t>
      </w:r>
      <w:r w:rsidR="0085724A">
        <w:t>support full power</w:t>
      </w:r>
    </w:p>
    <w:p w14:paraId="125003D2" w14:textId="77777777" w:rsidR="0041316B" w:rsidRDefault="0041316B">
      <w:pPr>
        <w:spacing w:after="0"/>
      </w:pPr>
    </w:p>
    <w:p w14:paraId="0EE2FF61" w14:textId="112A6E51" w:rsidR="00460991" w:rsidRDefault="0041316B">
      <w:pPr>
        <w:spacing w:after="0"/>
      </w:pPr>
      <w:r>
        <w:t xml:space="preserve">Based on those report capability, gNB and UE should have </w:t>
      </w:r>
      <w:r w:rsidR="00DC665A">
        <w:t>common</w:t>
      </w:r>
      <w:r>
        <w:t xml:space="preserve"> </w:t>
      </w:r>
      <w:r w:rsidR="00DC665A">
        <w:t>understanding of</w:t>
      </w:r>
      <w:r>
        <w:t xml:space="preserve"> what configuration</w:t>
      </w:r>
      <w:r w:rsidR="00DC665A">
        <w:t xml:space="preserve"> (</w:t>
      </w:r>
      <w:r w:rsidR="00067AFD">
        <w:t>e.g</w:t>
      </w:r>
      <w:r w:rsidR="00DC665A">
        <w:t xml:space="preserve">., </w:t>
      </w:r>
      <w:r w:rsidR="00067AFD">
        <w:t>RRC config</w:t>
      </w:r>
      <w:r w:rsidR="007974E8">
        <w:t>uration</w:t>
      </w:r>
      <w:r w:rsidR="00067AFD">
        <w:t xml:space="preserve"> and TPMI</w:t>
      </w:r>
      <w:r w:rsidR="00DC665A">
        <w:t>)</w:t>
      </w:r>
      <w:r>
        <w:t xml:space="preserve"> can </w:t>
      </w:r>
      <w:r w:rsidR="00DC665A">
        <w:t>trigger full UL power transmission</w:t>
      </w:r>
      <w:r>
        <w:t xml:space="preserve"> </w:t>
      </w:r>
      <w:r w:rsidR="00DC665A">
        <w:t xml:space="preserve">and </w:t>
      </w:r>
      <w:r w:rsidR="003724FE">
        <w:t xml:space="preserve">what </w:t>
      </w:r>
      <w:r w:rsidR="00625D5F">
        <w:t>power scaling factor is used.</w:t>
      </w:r>
    </w:p>
    <w:p w14:paraId="6B493F8F" w14:textId="0387FFB2" w:rsidR="003724FE" w:rsidRPr="00876B80" w:rsidRDefault="00DB1015">
      <w:pPr>
        <w:spacing w:after="0"/>
      </w:pPr>
      <w:r>
        <w:t xml:space="preserve">From our view, </w:t>
      </w:r>
      <w:r w:rsidR="001F47DF">
        <w:t xml:space="preserve">mode 1 can be considered </w:t>
      </w:r>
      <w:r w:rsidR="00EA5452">
        <w:t xml:space="preserve">a </w:t>
      </w:r>
      <w:r w:rsidR="001F47DF">
        <w:t>low overhead approach (only codebook subset change) and mode 2 is</w:t>
      </w:r>
      <w:r w:rsidR="00EA5452">
        <w:t xml:space="preserve"> more flexible</w:t>
      </w:r>
      <w:r w:rsidR="001F47DF">
        <w:t xml:space="preserve"> </w:t>
      </w:r>
      <w:r w:rsidR="00EA5452">
        <w:t xml:space="preserve">but </w:t>
      </w:r>
      <w:r w:rsidR="001F47DF">
        <w:t>high</w:t>
      </w:r>
      <w:r w:rsidR="00EA5452">
        <w:t>er</w:t>
      </w:r>
      <w:r w:rsidR="001F47DF">
        <w:t xml:space="preserve"> overhead (involving SRS-config in RRC and SRI size)</w:t>
      </w:r>
      <w:r w:rsidR="00EA5452">
        <w:t>.</w:t>
      </w:r>
    </w:p>
    <w:p w14:paraId="5124D57A" w14:textId="77777777" w:rsidR="00CA1182" w:rsidRPr="009A14B9" w:rsidRDefault="00CA1182" w:rsidP="003252FD">
      <w:pPr>
        <w:spacing w:after="0"/>
        <w:rPr>
          <w:b/>
          <w:i/>
        </w:rPr>
      </w:pPr>
    </w:p>
    <w:bookmarkEnd w:id="0"/>
    <w:bookmarkEnd w:id="1"/>
    <w:p w14:paraId="64D54966" w14:textId="77777777" w:rsidR="002D1FB0" w:rsidRDefault="002D1FB0" w:rsidP="002D1FB0">
      <w:pPr>
        <w:pStyle w:val="Heading1"/>
      </w:pPr>
      <w:r>
        <w:t>Conclusion</w:t>
      </w:r>
    </w:p>
    <w:p w14:paraId="4124133B" w14:textId="77777777" w:rsidR="00A057D4" w:rsidRPr="008932C3" w:rsidRDefault="00A057D4" w:rsidP="00A057D4">
      <w:pPr>
        <w:spacing w:after="160" w:line="259" w:lineRule="auto"/>
        <w:contextualSpacing/>
        <w:rPr>
          <w:b/>
          <w:i/>
        </w:rPr>
      </w:pPr>
      <w:r>
        <w:rPr>
          <w:b/>
          <w:i/>
        </w:rPr>
        <w:t>Proposal 1: T</w:t>
      </w:r>
      <w:r w:rsidRPr="008932C3">
        <w:rPr>
          <w:b/>
          <w:i/>
        </w:rPr>
        <w:t>o facilitate full Tx power transmission, arrange antenna port such that the PA output power is non-increasing with the port index for non-coherent</w:t>
      </w:r>
      <w:r>
        <w:rPr>
          <w:b/>
          <w:i/>
        </w:rPr>
        <w:t>/partial-coherent</w:t>
      </w:r>
      <w:r w:rsidRPr="008932C3">
        <w:rPr>
          <w:b/>
          <w:i/>
        </w:rPr>
        <w:t xml:space="preserve"> UE</w:t>
      </w:r>
    </w:p>
    <w:p w14:paraId="5FACA90E" w14:textId="77777777" w:rsidR="002D54B8" w:rsidRDefault="002D54B8" w:rsidP="00A057D4">
      <w:pPr>
        <w:spacing w:after="0"/>
        <w:rPr>
          <w:b/>
          <w:i/>
        </w:rPr>
      </w:pPr>
    </w:p>
    <w:p w14:paraId="4FE3B973" w14:textId="77777777" w:rsidR="004368E9" w:rsidRDefault="004368E9" w:rsidP="004368E9">
      <w:pPr>
        <w:spacing w:after="0"/>
        <w:rPr>
          <w:b/>
          <w:i/>
        </w:rPr>
      </w:pPr>
      <w:r w:rsidRPr="00373291">
        <w:rPr>
          <w:b/>
          <w:i/>
        </w:rPr>
        <w:t xml:space="preserve">Proposal </w:t>
      </w:r>
      <w:r>
        <w:rPr>
          <w:b/>
          <w:i/>
        </w:rPr>
        <w:t>2</w:t>
      </w:r>
      <w:r w:rsidRPr="00373291">
        <w:rPr>
          <w:b/>
          <w:i/>
        </w:rPr>
        <w:t xml:space="preserve">: </w:t>
      </w:r>
      <w:r w:rsidRPr="009158C5">
        <w:rPr>
          <w:b/>
          <w:i/>
        </w:rPr>
        <w:t xml:space="preserve"> </w:t>
      </w:r>
      <w:r w:rsidRPr="00373291">
        <w:rPr>
          <w:b/>
          <w:i/>
        </w:rPr>
        <w:t>TP</w:t>
      </w:r>
      <w:r>
        <w:rPr>
          <w:b/>
          <w:i/>
        </w:rPr>
        <w:t>M</w:t>
      </w:r>
      <w:r w:rsidRPr="00373291">
        <w:rPr>
          <w:b/>
          <w:i/>
        </w:rPr>
        <w:t xml:space="preserve">I </w:t>
      </w:r>
      <w:r>
        <w:rPr>
          <w:b/>
          <w:i/>
        </w:rPr>
        <w:t>overhead</w:t>
      </w:r>
      <w:r w:rsidRPr="00373291">
        <w:rPr>
          <w:b/>
          <w:i/>
        </w:rPr>
        <w:t xml:space="preserve"> in DCI</w:t>
      </w:r>
      <w:r>
        <w:rPr>
          <w:b/>
          <w:i/>
        </w:rPr>
        <w:t xml:space="preserve"> need to be considered for n</w:t>
      </w:r>
      <w:r w:rsidRPr="00373291">
        <w:rPr>
          <w:b/>
          <w:i/>
        </w:rPr>
        <w:t>ew codebook subset</w:t>
      </w:r>
    </w:p>
    <w:p w14:paraId="6E4E4631" w14:textId="77777777" w:rsidR="004368E9" w:rsidRPr="009158C5" w:rsidRDefault="004368E9" w:rsidP="00876B80">
      <w:pPr>
        <w:pStyle w:val="ListParagraph"/>
        <w:numPr>
          <w:ilvl w:val="0"/>
          <w:numId w:val="44"/>
        </w:numPr>
        <w:ind w:left="720"/>
        <w:rPr>
          <w:b/>
          <w:i/>
        </w:rPr>
      </w:pPr>
      <w:r>
        <w:rPr>
          <w:b/>
          <w:i/>
        </w:rPr>
        <w:t xml:space="preserve">Use </w:t>
      </w:r>
      <w:r w:rsidRPr="009158C5">
        <w:rPr>
          <w:b/>
          <w:i/>
        </w:rPr>
        <w:t xml:space="preserve">Rel-15 </w:t>
      </w:r>
      <w:r>
        <w:rPr>
          <w:b/>
          <w:i/>
        </w:rPr>
        <w:t xml:space="preserve">number in </w:t>
      </w:r>
      <w:r w:rsidRPr="009158C5">
        <w:rPr>
          <w:b/>
          <w:i/>
        </w:rPr>
        <w:fldChar w:fldCharType="begin"/>
      </w:r>
      <w:r w:rsidRPr="009158C5">
        <w:rPr>
          <w:b/>
          <w:i/>
        </w:rPr>
        <w:instrText xml:space="preserve"> REF _Ref20734668 \h </w:instrText>
      </w:r>
      <w:r>
        <w:rPr>
          <w:b/>
          <w:i/>
        </w:rPr>
        <w:instrText xml:space="preserve"> \* MERGEFORMAT </w:instrText>
      </w:r>
      <w:r w:rsidRPr="009158C5">
        <w:rPr>
          <w:b/>
          <w:i/>
        </w:rPr>
      </w:r>
      <w:r w:rsidRPr="009158C5">
        <w:rPr>
          <w:b/>
          <w:i/>
        </w:rPr>
        <w:fldChar w:fldCharType="separate"/>
      </w:r>
      <w:r w:rsidRPr="009158C5">
        <w:rPr>
          <w:b/>
          <w:i/>
        </w:rPr>
        <w:t>Table 2</w:t>
      </w:r>
      <w:r w:rsidRPr="009158C5">
        <w:rPr>
          <w:b/>
          <w:i/>
        </w:rPr>
        <w:fldChar w:fldCharType="end"/>
      </w:r>
      <w:r w:rsidRPr="009158C5">
        <w:rPr>
          <w:b/>
          <w:i/>
        </w:rPr>
        <w:t xml:space="preserve"> as </w:t>
      </w:r>
      <w:r>
        <w:rPr>
          <w:b/>
          <w:i/>
        </w:rPr>
        <w:t>a</w:t>
      </w:r>
      <w:r w:rsidRPr="009158C5">
        <w:rPr>
          <w:b/>
          <w:i/>
        </w:rPr>
        <w:t xml:space="preserve"> baseline</w:t>
      </w:r>
      <w:r>
        <w:rPr>
          <w:b/>
          <w:i/>
        </w:rPr>
        <w:t xml:space="preserve"> for 4Tx</w:t>
      </w:r>
    </w:p>
    <w:p w14:paraId="227EA7B4" w14:textId="77777777" w:rsidR="004368E9" w:rsidRDefault="004368E9" w:rsidP="004368E9">
      <w:pPr>
        <w:spacing w:after="0"/>
        <w:rPr>
          <w:b/>
          <w:i/>
        </w:rPr>
      </w:pPr>
      <w:r w:rsidRPr="00870195">
        <w:rPr>
          <w:b/>
          <w:i/>
        </w:rPr>
        <w:t xml:space="preserve">Proposal </w:t>
      </w:r>
      <w:r>
        <w:rPr>
          <w:b/>
          <w:i/>
        </w:rPr>
        <w:t>3</w:t>
      </w:r>
      <w:r w:rsidRPr="00870195">
        <w:rPr>
          <w:b/>
          <w:i/>
        </w:rPr>
        <w:t xml:space="preserve">: TPMIs in </w:t>
      </w:r>
      <w:r w:rsidRPr="00870195">
        <w:rPr>
          <w:b/>
          <w:i/>
        </w:rPr>
        <w:fldChar w:fldCharType="begin"/>
      </w:r>
      <w:r w:rsidRPr="00870195">
        <w:rPr>
          <w:b/>
          <w:i/>
        </w:rPr>
        <w:instrText xml:space="preserve"> REF _Ref20735571 \h  \* MERGEFORMAT </w:instrText>
      </w:r>
      <w:r w:rsidRPr="00870195">
        <w:rPr>
          <w:b/>
          <w:i/>
        </w:rPr>
      </w:r>
      <w:r w:rsidRPr="00870195">
        <w:rPr>
          <w:b/>
          <w:i/>
        </w:rPr>
        <w:fldChar w:fldCharType="separate"/>
      </w:r>
      <w:r w:rsidRPr="00870195">
        <w:rPr>
          <w:b/>
          <w:i/>
        </w:rPr>
        <w:t xml:space="preserve">Table </w:t>
      </w:r>
      <w:r w:rsidRPr="00870195">
        <w:rPr>
          <w:b/>
          <w:i/>
          <w:noProof/>
        </w:rPr>
        <w:t>3</w:t>
      </w:r>
      <w:r w:rsidRPr="00870195">
        <w:rPr>
          <w:b/>
          <w:i/>
        </w:rPr>
        <w:fldChar w:fldCharType="end"/>
      </w:r>
      <w:r w:rsidRPr="00870195">
        <w:rPr>
          <w:b/>
          <w:i/>
        </w:rPr>
        <w:t>-</w:t>
      </w:r>
      <w:r w:rsidRPr="00870195">
        <w:rPr>
          <w:b/>
          <w:i/>
        </w:rPr>
        <w:fldChar w:fldCharType="begin"/>
      </w:r>
      <w:r w:rsidRPr="00870195">
        <w:rPr>
          <w:b/>
          <w:i/>
        </w:rPr>
        <w:instrText xml:space="preserve"> REF _Ref20744570 \h  \* MERGEFORMAT </w:instrText>
      </w:r>
      <w:r w:rsidRPr="00870195">
        <w:rPr>
          <w:b/>
          <w:i/>
        </w:rPr>
      </w:r>
      <w:r w:rsidRPr="00870195">
        <w:rPr>
          <w:b/>
          <w:i/>
        </w:rPr>
        <w:fldChar w:fldCharType="separate"/>
      </w:r>
      <w:r w:rsidRPr="00870195">
        <w:rPr>
          <w:b/>
          <w:i/>
        </w:rPr>
        <w:t xml:space="preserve">Table </w:t>
      </w:r>
      <w:r w:rsidRPr="00870195">
        <w:rPr>
          <w:b/>
          <w:i/>
          <w:noProof/>
        </w:rPr>
        <w:t>5</w:t>
      </w:r>
      <w:r w:rsidRPr="00870195">
        <w:rPr>
          <w:b/>
          <w:i/>
        </w:rPr>
        <w:fldChar w:fldCharType="end"/>
      </w:r>
      <w:r w:rsidRPr="00870195">
        <w:rPr>
          <w:b/>
          <w:i/>
        </w:rPr>
        <w:t xml:space="preserve"> are s</w:t>
      </w:r>
      <w:r>
        <w:rPr>
          <w:b/>
          <w:i/>
        </w:rPr>
        <w:t>upported in new codebook sebset</w:t>
      </w:r>
    </w:p>
    <w:p w14:paraId="6FF46234" w14:textId="77777777" w:rsidR="004368E9" w:rsidRDefault="004368E9" w:rsidP="004368E9">
      <w:pPr>
        <w:pStyle w:val="ListParagraph"/>
        <w:numPr>
          <w:ilvl w:val="0"/>
          <w:numId w:val="39"/>
        </w:numPr>
        <w:spacing w:after="0"/>
        <w:rPr>
          <w:b/>
          <w:i/>
        </w:rPr>
      </w:pPr>
      <w:r>
        <w:rPr>
          <w:b/>
          <w:i/>
        </w:rPr>
        <w:t xml:space="preserve">A single new codebook sebset is used </w:t>
      </w:r>
      <w:r w:rsidRPr="00870195">
        <w:rPr>
          <w:b/>
          <w:i/>
        </w:rPr>
        <w:t>for both capability 2 and capability 3</w:t>
      </w:r>
    </w:p>
    <w:p w14:paraId="0D685F7A" w14:textId="77777777" w:rsidR="004368E9" w:rsidRPr="00870195" w:rsidRDefault="004368E9" w:rsidP="004368E9">
      <w:pPr>
        <w:pStyle w:val="ListParagraph"/>
        <w:numPr>
          <w:ilvl w:val="0"/>
          <w:numId w:val="39"/>
        </w:numPr>
        <w:rPr>
          <w:b/>
          <w:i/>
        </w:rPr>
      </w:pPr>
      <w:r>
        <w:rPr>
          <w:b/>
          <w:i/>
        </w:rPr>
        <w:t xml:space="preserve">Antenna selection precoders can be used for </w:t>
      </w:r>
      <w:r w:rsidRPr="00870195">
        <w:rPr>
          <w:b/>
          <w:i/>
        </w:rPr>
        <w:t>capability 3</w:t>
      </w:r>
      <w:r>
        <w:rPr>
          <w:b/>
          <w:i/>
        </w:rPr>
        <w:t xml:space="preserve"> UE to deliver full UL power</w:t>
      </w:r>
    </w:p>
    <w:p w14:paraId="29053081" w14:textId="77777777" w:rsidR="004368E9" w:rsidRDefault="004368E9" w:rsidP="00876B80">
      <w:pPr>
        <w:spacing w:after="0"/>
        <w:rPr>
          <w:b/>
          <w:i/>
        </w:rPr>
      </w:pPr>
    </w:p>
    <w:p w14:paraId="2E383793" w14:textId="3DB8E0BD" w:rsidR="00A057D4" w:rsidRPr="00A057D4" w:rsidRDefault="00A057D4">
      <w:pPr>
        <w:spacing w:after="0"/>
        <w:rPr>
          <w:b/>
          <w:i/>
        </w:rPr>
      </w:pPr>
      <w:r w:rsidRPr="00870195">
        <w:rPr>
          <w:b/>
          <w:i/>
        </w:rPr>
        <w:t xml:space="preserve">Proposal </w:t>
      </w:r>
      <w:r>
        <w:rPr>
          <w:b/>
          <w:i/>
        </w:rPr>
        <w:t>4: In mode 1, p</w:t>
      </w:r>
      <w:r w:rsidRPr="00891DC1">
        <w:rPr>
          <w:b/>
          <w:i/>
        </w:rPr>
        <w:t xml:space="preserve">ower scaling factor is </w:t>
      </w:r>
      <w:r>
        <w:rPr>
          <w:b/>
          <w:i/>
        </w:rPr>
        <w:t xml:space="preserve">set </w:t>
      </w:r>
      <w:r w:rsidRPr="00891DC1">
        <w:rPr>
          <w:b/>
          <w:i/>
        </w:rPr>
        <w:t xml:space="preserve">to 1 for the TPMI precoders that supports full power </w:t>
      </w:r>
      <w:r>
        <w:rPr>
          <w:b/>
          <w:i/>
        </w:rPr>
        <w:t>transmission.</w:t>
      </w:r>
    </w:p>
    <w:sectPr w:rsidR="00A057D4" w:rsidRPr="00A057D4" w:rsidSect="00D015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FACE2" w14:textId="77777777" w:rsidR="0069527E" w:rsidRDefault="0069527E" w:rsidP="00EA7ECC">
      <w:pPr>
        <w:spacing w:after="0"/>
      </w:pPr>
      <w:r>
        <w:separator/>
      </w:r>
    </w:p>
  </w:endnote>
  <w:endnote w:type="continuationSeparator" w:id="0">
    <w:p w14:paraId="5B208C01" w14:textId="77777777" w:rsidR="0069527E" w:rsidRDefault="0069527E" w:rsidP="00EA7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4B3D0" w14:textId="77777777" w:rsidR="00166B81" w:rsidRDefault="00166B8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893BA" w14:textId="77777777" w:rsidR="00166B81" w:rsidRDefault="00166B8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457BC" w14:textId="77777777" w:rsidR="00166B81" w:rsidRDefault="00166B8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805A17" w14:textId="77777777" w:rsidR="0069527E" w:rsidRDefault="0069527E" w:rsidP="00EA7ECC">
      <w:pPr>
        <w:spacing w:after="0"/>
      </w:pPr>
      <w:r>
        <w:separator/>
      </w:r>
    </w:p>
  </w:footnote>
  <w:footnote w:type="continuationSeparator" w:id="0">
    <w:p w14:paraId="75F36526" w14:textId="77777777" w:rsidR="0069527E" w:rsidRDefault="0069527E" w:rsidP="00EA7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69B644" w14:textId="77777777" w:rsidR="00166B81" w:rsidRDefault="00166B8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09A33" w14:textId="77777777" w:rsidR="00166B81" w:rsidRDefault="00166B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71E20" w14:textId="77777777" w:rsidR="00166B81" w:rsidRDefault="00166B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A76F4"/>
    <w:multiLevelType w:val="hybridMultilevel"/>
    <w:tmpl w:val="8B1E8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C109DD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F690D"/>
    <w:multiLevelType w:val="hybridMultilevel"/>
    <w:tmpl w:val="BED21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87FAF"/>
    <w:multiLevelType w:val="hybridMultilevel"/>
    <w:tmpl w:val="5792E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27D37"/>
    <w:multiLevelType w:val="hybridMultilevel"/>
    <w:tmpl w:val="323C6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5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45A32"/>
    <w:multiLevelType w:val="hybridMultilevel"/>
    <w:tmpl w:val="D05E4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E75A8"/>
    <w:multiLevelType w:val="hybridMultilevel"/>
    <w:tmpl w:val="F95E3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E2705"/>
    <w:multiLevelType w:val="hybridMultilevel"/>
    <w:tmpl w:val="58A05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15235"/>
    <w:multiLevelType w:val="hybridMultilevel"/>
    <w:tmpl w:val="208856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DF1D19"/>
    <w:multiLevelType w:val="hybridMultilevel"/>
    <w:tmpl w:val="F4367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D31D3"/>
    <w:multiLevelType w:val="hybridMultilevel"/>
    <w:tmpl w:val="2C169E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D0C521D"/>
    <w:multiLevelType w:val="hybridMultilevel"/>
    <w:tmpl w:val="17707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BF5DF9"/>
    <w:multiLevelType w:val="hybridMultilevel"/>
    <w:tmpl w:val="B198BA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381444"/>
    <w:multiLevelType w:val="hybridMultilevel"/>
    <w:tmpl w:val="C5BEB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3B5A9B"/>
    <w:multiLevelType w:val="hybridMultilevel"/>
    <w:tmpl w:val="5C84928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7590605"/>
    <w:multiLevelType w:val="hybridMultilevel"/>
    <w:tmpl w:val="45261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15CE7"/>
    <w:multiLevelType w:val="hybridMultilevel"/>
    <w:tmpl w:val="CE228998"/>
    <w:lvl w:ilvl="0" w:tplc="2E6AFA66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F536C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A5674"/>
    <w:multiLevelType w:val="hybridMultilevel"/>
    <w:tmpl w:val="CC3C97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106"/>
        </w:tabs>
        <w:ind w:left="210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7B81275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F53498"/>
    <w:multiLevelType w:val="hybridMultilevel"/>
    <w:tmpl w:val="E5E2C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3347FB"/>
    <w:multiLevelType w:val="hybridMultilevel"/>
    <w:tmpl w:val="07EA11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3B0C62"/>
    <w:multiLevelType w:val="hybridMultilevel"/>
    <w:tmpl w:val="92264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5E4A00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DF6B60"/>
    <w:multiLevelType w:val="hybridMultilevel"/>
    <w:tmpl w:val="2926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C9537B"/>
    <w:multiLevelType w:val="hybridMultilevel"/>
    <w:tmpl w:val="DDA8F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112DB"/>
    <w:multiLevelType w:val="hybridMultilevel"/>
    <w:tmpl w:val="3EF21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B66CA"/>
    <w:multiLevelType w:val="hybridMultilevel"/>
    <w:tmpl w:val="28268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0" w15:restartNumberingAfterBreak="0">
    <w:nsid w:val="679059CF"/>
    <w:multiLevelType w:val="hybridMultilevel"/>
    <w:tmpl w:val="2628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711457"/>
    <w:multiLevelType w:val="hybridMultilevel"/>
    <w:tmpl w:val="C68EE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F713E8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BE09C0"/>
    <w:multiLevelType w:val="hybridMultilevel"/>
    <w:tmpl w:val="964677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36"/>
  </w:num>
  <w:num w:numId="4">
    <w:abstractNumId w:val="1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3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3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5"/>
  </w:num>
  <w:num w:numId="12">
    <w:abstractNumId w:val="6"/>
  </w:num>
  <w:num w:numId="13">
    <w:abstractNumId w:val="27"/>
  </w:num>
  <w:num w:numId="14">
    <w:abstractNumId w:val="33"/>
  </w:num>
  <w:num w:numId="15">
    <w:abstractNumId w:val="3"/>
  </w:num>
  <w:num w:numId="16">
    <w:abstractNumId w:val="34"/>
  </w:num>
  <w:num w:numId="17">
    <w:abstractNumId w:val="5"/>
  </w:num>
  <w:num w:numId="18">
    <w:abstractNumId w:val="39"/>
  </w:num>
  <w:num w:numId="19">
    <w:abstractNumId w:val="42"/>
  </w:num>
  <w:num w:numId="20">
    <w:abstractNumId w:val="13"/>
  </w:num>
  <w:num w:numId="21">
    <w:abstractNumId w:val="14"/>
  </w:num>
  <w:num w:numId="22">
    <w:abstractNumId w:val="40"/>
  </w:num>
  <w:num w:numId="23">
    <w:abstractNumId w:val="15"/>
  </w:num>
  <w:num w:numId="24">
    <w:abstractNumId w:val="8"/>
  </w:num>
  <w:num w:numId="25">
    <w:abstractNumId w:val="22"/>
  </w:num>
  <w:num w:numId="26">
    <w:abstractNumId w:val="10"/>
  </w:num>
  <w:num w:numId="27">
    <w:abstractNumId w:val="35"/>
  </w:num>
  <w:num w:numId="28">
    <w:abstractNumId w:val="16"/>
  </w:num>
  <w:num w:numId="29">
    <w:abstractNumId w:val="31"/>
  </w:num>
  <w:num w:numId="30">
    <w:abstractNumId w:val="18"/>
  </w:num>
  <w:num w:numId="31">
    <w:abstractNumId w:val="11"/>
  </w:num>
  <w:num w:numId="32">
    <w:abstractNumId w:val="21"/>
  </w:num>
  <w:num w:numId="33">
    <w:abstractNumId w:val="9"/>
  </w:num>
  <w:num w:numId="34">
    <w:abstractNumId w:val="32"/>
  </w:num>
  <w:num w:numId="35">
    <w:abstractNumId w:val="44"/>
  </w:num>
  <w:num w:numId="36">
    <w:abstractNumId w:val="7"/>
  </w:num>
  <w:num w:numId="37">
    <w:abstractNumId w:val="4"/>
  </w:num>
  <w:num w:numId="38">
    <w:abstractNumId w:val="30"/>
  </w:num>
  <w:num w:numId="39">
    <w:abstractNumId w:val="28"/>
  </w:num>
  <w:num w:numId="40">
    <w:abstractNumId w:val="41"/>
  </w:num>
  <w:num w:numId="41">
    <w:abstractNumId w:val="29"/>
  </w:num>
  <w:num w:numId="42">
    <w:abstractNumId w:val="20"/>
  </w:num>
  <w:num w:numId="43">
    <w:abstractNumId w:val="24"/>
  </w:num>
  <w:num w:numId="44">
    <w:abstractNumId w:val="12"/>
  </w:num>
  <w:num w:numId="45">
    <w:abstractNumId w:val="37"/>
  </w:num>
  <w:num w:numId="46">
    <w:abstractNumId w:val="19"/>
  </w:num>
  <w:num w:numId="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FB0"/>
    <w:rsid w:val="00001C23"/>
    <w:rsid w:val="00007405"/>
    <w:rsid w:val="00010DE5"/>
    <w:rsid w:val="00014BFD"/>
    <w:rsid w:val="000163CF"/>
    <w:rsid w:val="000202B5"/>
    <w:rsid w:val="00020806"/>
    <w:rsid w:val="000208EE"/>
    <w:rsid w:val="00022AAB"/>
    <w:rsid w:val="00023588"/>
    <w:rsid w:val="0002408F"/>
    <w:rsid w:val="00025AE0"/>
    <w:rsid w:val="00026DB8"/>
    <w:rsid w:val="0003035C"/>
    <w:rsid w:val="00030C3F"/>
    <w:rsid w:val="000314FD"/>
    <w:rsid w:val="000319BB"/>
    <w:rsid w:val="0003399A"/>
    <w:rsid w:val="00033B39"/>
    <w:rsid w:val="00034314"/>
    <w:rsid w:val="00034E0C"/>
    <w:rsid w:val="00036911"/>
    <w:rsid w:val="00040826"/>
    <w:rsid w:val="000409CB"/>
    <w:rsid w:val="00042B3A"/>
    <w:rsid w:val="0004477F"/>
    <w:rsid w:val="000449CE"/>
    <w:rsid w:val="00045F93"/>
    <w:rsid w:val="000507C9"/>
    <w:rsid w:val="000527F2"/>
    <w:rsid w:val="00055337"/>
    <w:rsid w:val="00056AD5"/>
    <w:rsid w:val="00057219"/>
    <w:rsid w:val="0005786E"/>
    <w:rsid w:val="0005789D"/>
    <w:rsid w:val="00060057"/>
    <w:rsid w:val="0006074B"/>
    <w:rsid w:val="00060B67"/>
    <w:rsid w:val="00060F82"/>
    <w:rsid w:val="000630F2"/>
    <w:rsid w:val="00063967"/>
    <w:rsid w:val="000654C2"/>
    <w:rsid w:val="00067A71"/>
    <w:rsid w:val="00067AFD"/>
    <w:rsid w:val="00074BD2"/>
    <w:rsid w:val="000750F1"/>
    <w:rsid w:val="0007515A"/>
    <w:rsid w:val="00075442"/>
    <w:rsid w:val="000758D8"/>
    <w:rsid w:val="0007624E"/>
    <w:rsid w:val="00076C15"/>
    <w:rsid w:val="00077C0D"/>
    <w:rsid w:val="0008021A"/>
    <w:rsid w:val="000803B3"/>
    <w:rsid w:val="00080402"/>
    <w:rsid w:val="00080B1D"/>
    <w:rsid w:val="00084197"/>
    <w:rsid w:val="00084456"/>
    <w:rsid w:val="00085136"/>
    <w:rsid w:val="00085B6F"/>
    <w:rsid w:val="000860DA"/>
    <w:rsid w:val="000864D6"/>
    <w:rsid w:val="00090364"/>
    <w:rsid w:val="00090E16"/>
    <w:rsid w:val="00090E68"/>
    <w:rsid w:val="00091429"/>
    <w:rsid w:val="000915AF"/>
    <w:rsid w:val="0009383C"/>
    <w:rsid w:val="000954E8"/>
    <w:rsid w:val="00095F96"/>
    <w:rsid w:val="000A0EAC"/>
    <w:rsid w:val="000A1D36"/>
    <w:rsid w:val="000A2D69"/>
    <w:rsid w:val="000A330E"/>
    <w:rsid w:val="000A5955"/>
    <w:rsid w:val="000A5A69"/>
    <w:rsid w:val="000B0FB6"/>
    <w:rsid w:val="000B3AAB"/>
    <w:rsid w:val="000B7ABA"/>
    <w:rsid w:val="000C007C"/>
    <w:rsid w:val="000C2A37"/>
    <w:rsid w:val="000C40A3"/>
    <w:rsid w:val="000C51F1"/>
    <w:rsid w:val="000D001F"/>
    <w:rsid w:val="000D2A53"/>
    <w:rsid w:val="000D48AA"/>
    <w:rsid w:val="000D4AEA"/>
    <w:rsid w:val="000D6851"/>
    <w:rsid w:val="000E1681"/>
    <w:rsid w:val="000E25DD"/>
    <w:rsid w:val="000E28B1"/>
    <w:rsid w:val="000E3940"/>
    <w:rsid w:val="000E3BF8"/>
    <w:rsid w:val="000E6540"/>
    <w:rsid w:val="000F0BB6"/>
    <w:rsid w:val="000F251B"/>
    <w:rsid w:val="000F3428"/>
    <w:rsid w:val="000F3A61"/>
    <w:rsid w:val="000F516C"/>
    <w:rsid w:val="000F64F4"/>
    <w:rsid w:val="000F667A"/>
    <w:rsid w:val="000F6FE2"/>
    <w:rsid w:val="00100C41"/>
    <w:rsid w:val="00100CBF"/>
    <w:rsid w:val="001024B0"/>
    <w:rsid w:val="00103B1B"/>
    <w:rsid w:val="00103D78"/>
    <w:rsid w:val="001040A3"/>
    <w:rsid w:val="00110F00"/>
    <w:rsid w:val="001124A0"/>
    <w:rsid w:val="00115C20"/>
    <w:rsid w:val="0011614F"/>
    <w:rsid w:val="00116D0D"/>
    <w:rsid w:val="0011713B"/>
    <w:rsid w:val="001175B5"/>
    <w:rsid w:val="00120694"/>
    <w:rsid w:val="00120882"/>
    <w:rsid w:val="00120F99"/>
    <w:rsid w:val="00121BDB"/>
    <w:rsid w:val="00121FCE"/>
    <w:rsid w:val="00122F73"/>
    <w:rsid w:val="0012381F"/>
    <w:rsid w:val="00124F6A"/>
    <w:rsid w:val="001258BD"/>
    <w:rsid w:val="001264EF"/>
    <w:rsid w:val="0013055D"/>
    <w:rsid w:val="001306C0"/>
    <w:rsid w:val="00130C6D"/>
    <w:rsid w:val="0013208C"/>
    <w:rsid w:val="00135AA9"/>
    <w:rsid w:val="001369B9"/>
    <w:rsid w:val="00136F87"/>
    <w:rsid w:val="00137C87"/>
    <w:rsid w:val="0014169E"/>
    <w:rsid w:val="0014178C"/>
    <w:rsid w:val="001433AD"/>
    <w:rsid w:val="001455E3"/>
    <w:rsid w:val="001474BC"/>
    <w:rsid w:val="0014783B"/>
    <w:rsid w:val="001507A3"/>
    <w:rsid w:val="00151C14"/>
    <w:rsid w:val="001523EA"/>
    <w:rsid w:val="001523EB"/>
    <w:rsid w:val="00152B30"/>
    <w:rsid w:val="001539C7"/>
    <w:rsid w:val="00155FDE"/>
    <w:rsid w:val="00160D31"/>
    <w:rsid w:val="001617E7"/>
    <w:rsid w:val="00161869"/>
    <w:rsid w:val="00162A46"/>
    <w:rsid w:val="00162C60"/>
    <w:rsid w:val="00166B81"/>
    <w:rsid w:val="00166CC1"/>
    <w:rsid w:val="00170977"/>
    <w:rsid w:val="00170E4B"/>
    <w:rsid w:val="001712BE"/>
    <w:rsid w:val="00171D1D"/>
    <w:rsid w:val="001744C5"/>
    <w:rsid w:val="00174A03"/>
    <w:rsid w:val="00174C2F"/>
    <w:rsid w:val="00177909"/>
    <w:rsid w:val="00182375"/>
    <w:rsid w:val="00182F62"/>
    <w:rsid w:val="001916A0"/>
    <w:rsid w:val="001965C7"/>
    <w:rsid w:val="001976BB"/>
    <w:rsid w:val="001A3351"/>
    <w:rsid w:val="001A49A8"/>
    <w:rsid w:val="001A4F39"/>
    <w:rsid w:val="001A5128"/>
    <w:rsid w:val="001A5AD1"/>
    <w:rsid w:val="001B00AC"/>
    <w:rsid w:val="001B21F0"/>
    <w:rsid w:val="001B23A8"/>
    <w:rsid w:val="001B40C2"/>
    <w:rsid w:val="001B4CCA"/>
    <w:rsid w:val="001B6023"/>
    <w:rsid w:val="001C0A56"/>
    <w:rsid w:val="001C1AF2"/>
    <w:rsid w:val="001C4296"/>
    <w:rsid w:val="001C4589"/>
    <w:rsid w:val="001C4A11"/>
    <w:rsid w:val="001C5472"/>
    <w:rsid w:val="001C61AF"/>
    <w:rsid w:val="001C631B"/>
    <w:rsid w:val="001C67AC"/>
    <w:rsid w:val="001D0200"/>
    <w:rsid w:val="001D09F3"/>
    <w:rsid w:val="001D15DB"/>
    <w:rsid w:val="001D1C90"/>
    <w:rsid w:val="001D29C5"/>
    <w:rsid w:val="001D2C07"/>
    <w:rsid w:val="001D48D8"/>
    <w:rsid w:val="001D62CA"/>
    <w:rsid w:val="001D69B9"/>
    <w:rsid w:val="001D709C"/>
    <w:rsid w:val="001D7CA2"/>
    <w:rsid w:val="001E5294"/>
    <w:rsid w:val="001E6F65"/>
    <w:rsid w:val="001F01ED"/>
    <w:rsid w:val="001F3B67"/>
    <w:rsid w:val="001F3D3F"/>
    <w:rsid w:val="001F445F"/>
    <w:rsid w:val="001F47DF"/>
    <w:rsid w:val="001F50C8"/>
    <w:rsid w:val="001F5B76"/>
    <w:rsid w:val="001F6036"/>
    <w:rsid w:val="001F62BC"/>
    <w:rsid w:val="00200687"/>
    <w:rsid w:val="00200BA7"/>
    <w:rsid w:val="002010F5"/>
    <w:rsid w:val="0020497F"/>
    <w:rsid w:val="00204F5A"/>
    <w:rsid w:val="0021040A"/>
    <w:rsid w:val="00213E79"/>
    <w:rsid w:val="00215464"/>
    <w:rsid w:val="002169AC"/>
    <w:rsid w:val="00216A0D"/>
    <w:rsid w:val="00217E78"/>
    <w:rsid w:val="0022539A"/>
    <w:rsid w:val="002261AA"/>
    <w:rsid w:val="00226FB9"/>
    <w:rsid w:val="00231088"/>
    <w:rsid w:val="002326D7"/>
    <w:rsid w:val="002351F0"/>
    <w:rsid w:val="00235FCD"/>
    <w:rsid w:val="0023773C"/>
    <w:rsid w:val="002377AA"/>
    <w:rsid w:val="00241AE8"/>
    <w:rsid w:val="0024215C"/>
    <w:rsid w:val="0024449A"/>
    <w:rsid w:val="002444EA"/>
    <w:rsid w:val="002446C0"/>
    <w:rsid w:val="00247187"/>
    <w:rsid w:val="002476D8"/>
    <w:rsid w:val="00250CA2"/>
    <w:rsid w:val="00250E9C"/>
    <w:rsid w:val="00251365"/>
    <w:rsid w:val="00251B29"/>
    <w:rsid w:val="00254984"/>
    <w:rsid w:val="002613E2"/>
    <w:rsid w:val="00261948"/>
    <w:rsid w:val="0026361E"/>
    <w:rsid w:val="002648F1"/>
    <w:rsid w:val="00266858"/>
    <w:rsid w:val="002672E6"/>
    <w:rsid w:val="0026781D"/>
    <w:rsid w:val="00270195"/>
    <w:rsid w:val="00270AC6"/>
    <w:rsid w:val="00271643"/>
    <w:rsid w:val="002732F1"/>
    <w:rsid w:val="002736FC"/>
    <w:rsid w:val="002755DA"/>
    <w:rsid w:val="002763DE"/>
    <w:rsid w:val="00281E67"/>
    <w:rsid w:val="00284ADE"/>
    <w:rsid w:val="00285000"/>
    <w:rsid w:val="002850EC"/>
    <w:rsid w:val="00286332"/>
    <w:rsid w:val="00290110"/>
    <w:rsid w:val="00290548"/>
    <w:rsid w:val="00290E7B"/>
    <w:rsid w:val="00297D48"/>
    <w:rsid w:val="002A18C5"/>
    <w:rsid w:val="002A5123"/>
    <w:rsid w:val="002A5C60"/>
    <w:rsid w:val="002A6801"/>
    <w:rsid w:val="002B01A0"/>
    <w:rsid w:val="002B59BD"/>
    <w:rsid w:val="002B6EAE"/>
    <w:rsid w:val="002B723D"/>
    <w:rsid w:val="002C2648"/>
    <w:rsid w:val="002C3E54"/>
    <w:rsid w:val="002C795F"/>
    <w:rsid w:val="002D0406"/>
    <w:rsid w:val="002D1634"/>
    <w:rsid w:val="002D19AE"/>
    <w:rsid w:val="002D1A33"/>
    <w:rsid w:val="002D1FB0"/>
    <w:rsid w:val="002D23DC"/>
    <w:rsid w:val="002D3614"/>
    <w:rsid w:val="002D3886"/>
    <w:rsid w:val="002D3D97"/>
    <w:rsid w:val="002D4062"/>
    <w:rsid w:val="002D40FB"/>
    <w:rsid w:val="002D529A"/>
    <w:rsid w:val="002D54B8"/>
    <w:rsid w:val="002D79DA"/>
    <w:rsid w:val="002E006C"/>
    <w:rsid w:val="002E037C"/>
    <w:rsid w:val="002E1C7F"/>
    <w:rsid w:val="002E4DEA"/>
    <w:rsid w:val="002E6763"/>
    <w:rsid w:val="002E6835"/>
    <w:rsid w:val="002F00F6"/>
    <w:rsid w:val="002F0688"/>
    <w:rsid w:val="002F1E58"/>
    <w:rsid w:val="002F3C7A"/>
    <w:rsid w:val="002F3F7F"/>
    <w:rsid w:val="002F504F"/>
    <w:rsid w:val="002F5527"/>
    <w:rsid w:val="002F56E7"/>
    <w:rsid w:val="002F7386"/>
    <w:rsid w:val="00302007"/>
    <w:rsid w:val="00303167"/>
    <w:rsid w:val="00303C0F"/>
    <w:rsid w:val="00304281"/>
    <w:rsid w:val="003069AB"/>
    <w:rsid w:val="003109F7"/>
    <w:rsid w:val="00311277"/>
    <w:rsid w:val="0031242D"/>
    <w:rsid w:val="00312522"/>
    <w:rsid w:val="0031276F"/>
    <w:rsid w:val="00317B86"/>
    <w:rsid w:val="003236C6"/>
    <w:rsid w:val="0032400D"/>
    <w:rsid w:val="00324503"/>
    <w:rsid w:val="003252FD"/>
    <w:rsid w:val="00326277"/>
    <w:rsid w:val="00327514"/>
    <w:rsid w:val="00327BD6"/>
    <w:rsid w:val="003308CC"/>
    <w:rsid w:val="0033187E"/>
    <w:rsid w:val="00332B30"/>
    <w:rsid w:val="003332E8"/>
    <w:rsid w:val="003335A9"/>
    <w:rsid w:val="003338E2"/>
    <w:rsid w:val="003341EA"/>
    <w:rsid w:val="003357D9"/>
    <w:rsid w:val="0034090B"/>
    <w:rsid w:val="00341994"/>
    <w:rsid w:val="00344017"/>
    <w:rsid w:val="00344EA3"/>
    <w:rsid w:val="00350822"/>
    <w:rsid w:val="00351043"/>
    <w:rsid w:val="0035118F"/>
    <w:rsid w:val="00351C66"/>
    <w:rsid w:val="0035223A"/>
    <w:rsid w:val="00354B13"/>
    <w:rsid w:val="00354B5C"/>
    <w:rsid w:val="0035503F"/>
    <w:rsid w:val="00357907"/>
    <w:rsid w:val="00363C95"/>
    <w:rsid w:val="00363CDD"/>
    <w:rsid w:val="00364F61"/>
    <w:rsid w:val="00365975"/>
    <w:rsid w:val="00366DE4"/>
    <w:rsid w:val="00366E25"/>
    <w:rsid w:val="00366F55"/>
    <w:rsid w:val="003700F6"/>
    <w:rsid w:val="0037014C"/>
    <w:rsid w:val="003704CC"/>
    <w:rsid w:val="00371903"/>
    <w:rsid w:val="00371AC5"/>
    <w:rsid w:val="0037232D"/>
    <w:rsid w:val="003724FE"/>
    <w:rsid w:val="003727CD"/>
    <w:rsid w:val="00372ED4"/>
    <w:rsid w:val="00373291"/>
    <w:rsid w:val="003749C2"/>
    <w:rsid w:val="0037685B"/>
    <w:rsid w:val="00376AC6"/>
    <w:rsid w:val="00377823"/>
    <w:rsid w:val="003804F8"/>
    <w:rsid w:val="00381890"/>
    <w:rsid w:val="00381A83"/>
    <w:rsid w:val="00381C78"/>
    <w:rsid w:val="00382733"/>
    <w:rsid w:val="00383E7D"/>
    <w:rsid w:val="003847AB"/>
    <w:rsid w:val="003847E8"/>
    <w:rsid w:val="00384F6C"/>
    <w:rsid w:val="00386E6B"/>
    <w:rsid w:val="0038729D"/>
    <w:rsid w:val="00391905"/>
    <w:rsid w:val="003926B9"/>
    <w:rsid w:val="00396763"/>
    <w:rsid w:val="00397BB2"/>
    <w:rsid w:val="003A0957"/>
    <w:rsid w:val="003A1BC8"/>
    <w:rsid w:val="003A2632"/>
    <w:rsid w:val="003A51B7"/>
    <w:rsid w:val="003A6504"/>
    <w:rsid w:val="003A698E"/>
    <w:rsid w:val="003B07D5"/>
    <w:rsid w:val="003B19D0"/>
    <w:rsid w:val="003B1E9A"/>
    <w:rsid w:val="003B392B"/>
    <w:rsid w:val="003B3B27"/>
    <w:rsid w:val="003B3C21"/>
    <w:rsid w:val="003B5DE5"/>
    <w:rsid w:val="003B74AA"/>
    <w:rsid w:val="003B7C7E"/>
    <w:rsid w:val="003C1F7A"/>
    <w:rsid w:val="003C318C"/>
    <w:rsid w:val="003C6D19"/>
    <w:rsid w:val="003D02EC"/>
    <w:rsid w:val="003D29D6"/>
    <w:rsid w:val="003D3F39"/>
    <w:rsid w:val="003D4892"/>
    <w:rsid w:val="003D6438"/>
    <w:rsid w:val="003D66E9"/>
    <w:rsid w:val="003D7087"/>
    <w:rsid w:val="003E0A0A"/>
    <w:rsid w:val="003E0FAB"/>
    <w:rsid w:val="003E2B16"/>
    <w:rsid w:val="003E2EDF"/>
    <w:rsid w:val="003E4FC3"/>
    <w:rsid w:val="003E73A8"/>
    <w:rsid w:val="003F0444"/>
    <w:rsid w:val="003F1089"/>
    <w:rsid w:val="003F2EF3"/>
    <w:rsid w:val="003F3A08"/>
    <w:rsid w:val="003F403A"/>
    <w:rsid w:val="003F651E"/>
    <w:rsid w:val="003F7CF5"/>
    <w:rsid w:val="00400917"/>
    <w:rsid w:val="00401E6C"/>
    <w:rsid w:val="00403B00"/>
    <w:rsid w:val="0040414E"/>
    <w:rsid w:val="004050A3"/>
    <w:rsid w:val="0040583A"/>
    <w:rsid w:val="0040627A"/>
    <w:rsid w:val="00406F47"/>
    <w:rsid w:val="00407B1E"/>
    <w:rsid w:val="004104F7"/>
    <w:rsid w:val="00412F1B"/>
    <w:rsid w:val="0041316B"/>
    <w:rsid w:val="00413990"/>
    <w:rsid w:val="00414B30"/>
    <w:rsid w:val="004168EC"/>
    <w:rsid w:val="00416988"/>
    <w:rsid w:val="00417DEE"/>
    <w:rsid w:val="00421716"/>
    <w:rsid w:val="0042172C"/>
    <w:rsid w:val="00422507"/>
    <w:rsid w:val="00422576"/>
    <w:rsid w:val="0042282B"/>
    <w:rsid w:val="0042710E"/>
    <w:rsid w:val="004303B1"/>
    <w:rsid w:val="004322F7"/>
    <w:rsid w:val="00433671"/>
    <w:rsid w:val="00434184"/>
    <w:rsid w:val="0043492C"/>
    <w:rsid w:val="004349B3"/>
    <w:rsid w:val="004368E9"/>
    <w:rsid w:val="00441003"/>
    <w:rsid w:val="00447D96"/>
    <w:rsid w:val="0045069B"/>
    <w:rsid w:val="00450D9C"/>
    <w:rsid w:val="0045185E"/>
    <w:rsid w:val="00454251"/>
    <w:rsid w:val="00455268"/>
    <w:rsid w:val="00456583"/>
    <w:rsid w:val="00456AE0"/>
    <w:rsid w:val="00457149"/>
    <w:rsid w:val="004604B6"/>
    <w:rsid w:val="00460991"/>
    <w:rsid w:val="00460FC3"/>
    <w:rsid w:val="00462609"/>
    <w:rsid w:val="00464E16"/>
    <w:rsid w:val="00470583"/>
    <w:rsid w:val="00470C04"/>
    <w:rsid w:val="00471888"/>
    <w:rsid w:val="004718AD"/>
    <w:rsid w:val="00471D4B"/>
    <w:rsid w:val="00472732"/>
    <w:rsid w:val="0047334A"/>
    <w:rsid w:val="004742D7"/>
    <w:rsid w:val="00475168"/>
    <w:rsid w:val="004752EE"/>
    <w:rsid w:val="00476F58"/>
    <w:rsid w:val="0047779A"/>
    <w:rsid w:val="004777D2"/>
    <w:rsid w:val="00477A56"/>
    <w:rsid w:val="00480A29"/>
    <w:rsid w:val="004834AD"/>
    <w:rsid w:val="00483EBA"/>
    <w:rsid w:val="0048739B"/>
    <w:rsid w:val="00487C65"/>
    <w:rsid w:val="00490E30"/>
    <w:rsid w:val="004912CB"/>
    <w:rsid w:val="00493584"/>
    <w:rsid w:val="00495DCC"/>
    <w:rsid w:val="004A2C6D"/>
    <w:rsid w:val="004A2C76"/>
    <w:rsid w:val="004A6292"/>
    <w:rsid w:val="004A7397"/>
    <w:rsid w:val="004B1FF2"/>
    <w:rsid w:val="004B2B3E"/>
    <w:rsid w:val="004B2EB8"/>
    <w:rsid w:val="004B5C3F"/>
    <w:rsid w:val="004B5FC6"/>
    <w:rsid w:val="004B7311"/>
    <w:rsid w:val="004C00A1"/>
    <w:rsid w:val="004C0100"/>
    <w:rsid w:val="004C0497"/>
    <w:rsid w:val="004C151E"/>
    <w:rsid w:val="004C16AB"/>
    <w:rsid w:val="004C18B2"/>
    <w:rsid w:val="004C1CF7"/>
    <w:rsid w:val="004C50FF"/>
    <w:rsid w:val="004C7DA7"/>
    <w:rsid w:val="004C7E07"/>
    <w:rsid w:val="004D187B"/>
    <w:rsid w:val="004D1AB6"/>
    <w:rsid w:val="004D1D09"/>
    <w:rsid w:val="004D269B"/>
    <w:rsid w:val="004D2B4B"/>
    <w:rsid w:val="004D3674"/>
    <w:rsid w:val="004D36B1"/>
    <w:rsid w:val="004D5849"/>
    <w:rsid w:val="004D6083"/>
    <w:rsid w:val="004D76FA"/>
    <w:rsid w:val="004E152C"/>
    <w:rsid w:val="004E36E4"/>
    <w:rsid w:val="004E4052"/>
    <w:rsid w:val="004E6B0C"/>
    <w:rsid w:val="004F1F0D"/>
    <w:rsid w:val="004F230C"/>
    <w:rsid w:val="004F3094"/>
    <w:rsid w:val="004F5209"/>
    <w:rsid w:val="004F70E2"/>
    <w:rsid w:val="00500112"/>
    <w:rsid w:val="00500185"/>
    <w:rsid w:val="00501DFA"/>
    <w:rsid w:val="005038CE"/>
    <w:rsid w:val="005040DE"/>
    <w:rsid w:val="00505E9C"/>
    <w:rsid w:val="005108E1"/>
    <w:rsid w:val="005123A2"/>
    <w:rsid w:val="005130BA"/>
    <w:rsid w:val="005135A9"/>
    <w:rsid w:val="005150CF"/>
    <w:rsid w:val="00515130"/>
    <w:rsid w:val="0052157C"/>
    <w:rsid w:val="0052172F"/>
    <w:rsid w:val="00524138"/>
    <w:rsid w:val="00524974"/>
    <w:rsid w:val="005249C3"/>
    <w:rsid w:val="00525766"/>
    <w:rsid w:val="00526779"/>
    <w:rsid w:val="00526A24"/>
    <w:rsid w:val="00526AD8"/>
    <w:rsid w:val="005301CF"/>
    <w:rsid w:val="005345D5"/>
    <w:rsid w:val="00534FAB"/>
    <w:rsid w:val="0053504E"/>
    <w:rsid w:val="005367D4"/>
    <w:rsid w:val="00536C8F"/>
    <w:rsid w:val="00536E14"/>
    <w:rsid w:val="00537759"/>
    <w:rsid w:val="005420B3"/>
    <w:rsid w:val="0054287E"/>
    <w:rsid w:val="00542C75"/>
    <w:rsid w:val="00542D17"/>
    <w:rsid w:val="00543804"/>
    <w:rsid w:val="0054477C"/>
    <w:rsid w:val="005449A5"/>
    <w:rsid w:val="005472F2"/>
    <w:rsid w:val="00550805"/>
    <w:rsid w:val="00550BEE"/>
    <w:rsid w:val="00551DEC"/>
    <w:rsid w:val="00553610"/>
    <w:rsid w:val="00554D7C"/>
    <w:rsid w:val="005563F2"/>
    <w:rsid w:val="00561222"/>
    <w:rsid w:val="0056166C"/>
    <w:rsid w:val="005617DF"/>
    <w:rsid w:val="005627CF"/>
    <w:rsid w:val="00562837"/>
    <w:rsid w:val="00565721"/>
    <w:rsid w:val="0056652D"/>
    <w:rsid w:val="0057063D"/>
    <w:rsid w:val="005736F4"/>
    <w:rsid w:val="00574EEB"/>
    <w:rsid w:val="00575730"/>
    <w:rsid w:val="005757A5"/>
    <w:rsid w:val="00575E8D"/>
    <w:rsid w:val="00576D86"/>
    <w:rsid w:val="005852BC"/>
    <w:rsid w:val="005852BD"/>
    <w:rsid w:val="00586349"/>
    <w:rsid w:val="00586810"/>
    <w:rsid w:val="00587341"/>
    <w:rsid w:val="0058756A"/>
    <w:rsid w:val="00591091"/>
    <w:rsid w:val="00592B73"/>
    <w:rsid w:val="0059568D"/>
    <w:rsid w:val="00596006"/>
    <w:rsid w:val="005962C0"/>
    <w:rsid w:val="00597B36"/>
    <w:rsid w:val="005A08FD"/>
    <w:rsid w:val="005A19BA"/>
    <w:rsid w:val="005A5837"/>
    <w:rsid w:val="005A6097"/>
    <w:rsid w:val="005A7700"/>
    <w:rsid w:val="005B1272"/>
    <w:rsid w:val="005B6733"/>
    <w:rsid w:val="005C03D4"/>
    <w:rsid w:val="005C1E99"/>
    <w:rsid w:val="005C40F9"/>
    <w:rsid w:val="005C5547"/>
    <w:rsid w:val="005D304C"/>
    <w:rsid w:val="005D32F4"/>
    <w:rsid w:val="005D620F"/>
    <w:rsid w:val="005D62B1"/>
    <w:rsid w:val="005D63E7"/>
    <w:rsid w:val="005D6B95"/>
    <w:rsid w:val="005D71D6"/>
    <w:rsid w:val="005E015B"/>
    <w:rsid w:val="005E1550"/>
    <w:rsid w:val="005E3058"/>
    <w:rsid w:val="005E3966"/>
    <w:rsid w:val="005E54F2"/>
    <w:rsid w:val="005F140C"/>
    <w:rsid w:val="005F1CF1"/>
    <w:rsid w:val="005F32A6"/>
    <w:rsid w:val="005F3D5D"/>
    <w:rsid w:val="005F599E"/>
    <w:rsid w:val="005F64A8"/>
    <w:rsid w:val="005F7902"/>
    <w:rsid w:val="005F7AB0"/>
    <w:rsid w:val="0060149E"/>
    <w:rsid w:val="0060220D"/>
    <w:rsid w:val="006043E7"/>
    <w:rsid w:val="006048B3"/>
    <w:rsid w:val="00605357"/>
    <w:rsid w:val="006062C6"/>
    <w:rsid w:val="00607104"/>
    <w:rsid w:val="006078FF"/>
    <w:rsid w:val="006132E5"/>
    <w:rsid w:val="006138EC"/>
    <w:rsid w:val="006155F0"/>
    <w:rsid w:val="00615E6C"/>
    <w:rsid w:val="00620023"/>
    <w:rsid w:val="006217E9"/>
    <w:rsid w:val="00621EDA"/>
    <w:rsid w:val="00624AE4"/>
    <w:rsid w:val="00624B18"/>
    <w:rsid w:val="006255AF"/>
    <w:rsid w:val="00625D5F"/>
    <w:rsid w:val="006270E3"/>
    <w:rsid w:val="00630668"/>
    <w:rsid w:val="006308A4"/>
    <w:rsid w:val="00632FA5"/>
    <w:rsid w:val="00633E2E"/>
    <w:rsid w:val="006342EA"/>
    <w:rsid w:val="0063493B"/>
    <w:rsid w:val="0063631C"/>
    <w:rsid w:val="006367CD"/>
    <w:rsid w:val="00636C5C"/>
    <w:rsid w:val="00637309"/>
    <w:rsid w:val="006378E5"/>
    <w:rsid w:val="00637C81"/>
    <w:rsid w:val="00642D4D"/>
    <w:rsid w:val="00643CCC"/>
    <w:rsid w:val="00644396"/>
    <w:rsid w:val="00644DA5"/>
    <w:rsid w:val="00644F1D"/>
    <w:rsid w:val="00645011"/>
    <w:rsid w:val="00646A91"/>
    <w:rsid w:val="006478E1"/>
    <w:rsid w:val="00647AB7"/>
    <w:rsid w:val="00647EC1"/>
    <w:rsid w:val="006524D2"/>
    <w:rsid w:val="00652D7C"/>
    <w:rsid w:val="00653231"/>
    <w:rsid w:val="0065429F"/>
    <w:rsid w:val="00654657"/>
    <w:rsid w:val="0065493E"/>
    <w:rsid w:val="00656C18"/>
    <w:rsid w:val="006575E7"/>
    <w:rsid w:val="006579FD"/>
    <w:rsid w:val="00662203"/>
    <w:rsid w:val="00663794"/>
    <w:rsid w:val="006637B2"/>
    <w:rsid w:val="006655B2"/>
    <w:rsid w:val="00667CE4"/>
    <w:rsid w:val="00672D80"/>
    <w:rsid w:val="00673519"/>
    <w:rsid w:val="0067352D"/>
    <w:rsid w:val="00673F1E"/>
    <w:rsid w:val="00673F41"/>
    <w:rsid w:val="00675321"/>
    <w:rsid w:val="00676F87"/>
    <w:rsid w:val="00680D3A"/>
    <w:rsid w:val="00681D74"/>
    <w:rsid w:val="00682245"/>
    <w:rsid w:val="006826A8"/>
    <w:rsid w:val="00685EB9"/>
    <w:rsid w:val="00686A98"/>
    <w:rsid w:val="00687003"/>
    <w:rsid w:val="00691B97"/>
    <w:rsid w:val="00692E55"/>
    <w:rsid w:val="00694189"/>
    <w:rsid w:val="00694440"/>
    <w:rsid w:val="0069527E"/>
    <w:rsid w:val="00697101"/>
    <w:rsid w:val="006A049E"/>
    <w:rsid w:val="006A4BC0"/>
    <w:rsid w:val="006A5F45"/>
    <w:rsid w:val="006B19F5"/>
    <w:rsid w:val="006B28F2"/>
    <w:rsid w:val="006B2C91"/>
    <w:rsid w:val="006B305B"/>
    <w:rsid w:val="006B4A4C"/>
    <w:rsid w:val="006B5875"/>
    <w:rsid w:val="006B5D91"/>
    <w:rsid w:val="006B657F"/>
    <w:rsid w:val="006C1A21"/>
    <w:rsid w:val="006C1F55"/>
    <w:rsid w:val="006C2166"/>
    <w:rsid w:val="006C2666"/>
    <w:rsid w:val="006C48CF"/>
    <w:rsid w:val="006C4A4A"/>
    <w:rsid w:val="006C66DE"/>
    <w:rsid w:val="006C77FB"/>
    <w:rsid w:val="006D0791"/>
    <w:rsid w:val="006D11E6"/>
    <w:rsid w:val="006D12FE"/>
    <w:rsid w:val="006D3BF1"/>
    <w:rsid w:val="006D5597"/>
    <w:rsid w:val="006D73E4"/>
    <w:rsid w:val="006E0954"/>
    <w:rsid w:val="006E1CA3"/>
    <w:rsid w:val="006E2A4A"/>
    <w:rsid w:val="006E476A"/>
    <w:rsid w:val="006E5053"/>
    <w:rsid w:val="006E646F"/>
    <w:rsid w:val="006F0A95"/>
    <w:rsid w:val="006F1FF5"/>
    <w:rsid w:val="006F3110"/>
    <w:rsid w:val="006F5BE3"/>
    <w:rsid w:val="00700606"/>
    <w:rsid w:val="00705CE1"/>
    <w:rsid w:val="0070610A"/>
    <w:rsid w:val="0070663F"/>
    <w:rsid w:val="007103EF"/>
    <w:rsid w:val="00710F28"/>
    <w:rsid w:val="007110E6"/>
    <w:rsid w:val="00713F13"/>
    <w:rsid w:val="00714934"/>
    <w:rsid w:val="00716750"/>
    <w:rsid w:val="007201FC"/>
    <w:rsid w:val="007204F4"/>
    <w:rsid w:val="00721492"/>
    <w:rsid w:val="007218F4"/>
    <w:rsid w:val="0072243F"/>
    <w:rsid w:val="00722FF5"/>
    <w:rsid w:val="007230F2"/>
    <w:rsid w:val="00724A4C"/>
    <w:rsid w:val="0072743A"/>
    <w:rsid w:val="00730300"/>
    <w:rsid w:val="00730CEE"/>
    <w:rsid w:val="00730E5E"/>
    <w:rsid w:val="00732225"/>
    <w:rsid w:val="00732A27"/>
    <w:rsid w:val="00733D03"/>
    <w:rsid w:val="00735A5E"/>
    <w:rsid w:val="0073680F"/>
    <w:rsid w:val="0074225D"/>
    <w:rsid w:val="00743B3E"/>
    <w:rsid w:val="0074638B"/>
    <w:rsid w:val="00746D4E"/>
    <w:rsid w:val="00746DCD"/>
    <w:rsid w:val="00747495"/>
    <w:rsid w:val="00747D82"/>
    <w:rsid w:val="007509DF"/>
    <w:rsid w:val="00750CAE"/>
    <w:rsid w:val="00750EB9"/>
    <w:rsid w:val="00752A48"/>
    <w:rsid w:val="007536D3"/>
    <w:rsid w:val="0075420C"/>
    <w:rsid w:val="00754FA0"/>
    <w:rsid w:val="0075548E"/>
    <w:rsid w:val="00756A52"/>
    <w:rsid w:val="007608D5"/>
    <w:rsid w:val="00760B74"/>
    <w:rsid w:val="0076158B"/>
    <w:rsid w:val="00764CDC"/>
    <w:rsid w:val="0076565C"/>
    <w:rsid w:val="007662C2"/>
    <w:rsid w:val="00766D58"/>
    <w:rsid w:val="00767872"/>
    <w:rsid w:val="0077032F"/>
    <w:rsid w:val="0077049A"/>
    <w:rsid w:val="00771AA1"/>
    <w:rsid w:val="00776139"/>
    <w:rsid w:val="00777A48"/>
    <w:rsid w:val="00781851"/>
    <w:rsid w:val="007824CF"/>
    <w:rsid w:val="00782BBB"/>
    <w:rsid w:val="00784D2F"/>
    <w:rsid w:val="00785F22"/>
    <w:rsid w:val="007874F6"/>
    <w:rsid w:val="00787ED8"/>
    <w:rsid w:val="00792110"/>
    <w:rsid w:val="00792190"/>
    <w:rsid w:val="00793D0B"/>
    <w:rsid w:val="00794A49"/>
    <w:rsid w:val="007956AE"/>
    <w:rsid w:val="00795BB1"/>
    <w:rsid w:val="00795CB7"/>
    <w:rsid w:val="00795E82"/>
    <w:rsid w:val="00796598"/>
    <w:rsid w:val="007974E8"/>
    <w:rsid w:val="007A0C19"/>
    <w:rsid w:val="007A1833"/>
    <w:rsid w:val="007A1A52"/>
    <w:rsid w:val="007A2E88"/>
    <w:rsid w:val="007A3C5B"/>
    <w:rsid w:val="007A3F6B"/>
    <w:rsid w:val="007A4ABC"/>
    <w:rsid w:val="007A5648"/>
    <w:rsid w:val="007A767A"/>
    <w:rsid w:val="007B013E"/>
    <w:rsid w:val="007B0496"/>
    <w:rsid w:val="007B0A35"/>
    <w:rsid w:val="007B2743"/>
    <w:rsid w:val="007B2BFC"/>
    <w:rsid w:val="007B3281"/>
    <w:rsid w:val="007B385F"/>
    <w:rsid w:val="007B3B54"/>
    <w:rsid w:val="007B3B81"/>
    <w:rsid w:val="007B4102"/>
    <w:rsid w:val="007B42E9"/>
    <w:rsid w:val="007C04C1"/>
    <w:rsid w:val="007C1436"/>
    <w:rsid w:val="007C40EE"/>
    <w:rsid w:val="007C4936"/>
    <w:rsid w:val="007C4E65"/>
    <w:rsid w:val="007D0322"/>
    <w:rsid w:val="007D037B"/>
    <w:rsid w:val="007D09AB"/>
    <w:rsid w:val="007D1A80"/>
    <w:rsid w:val="007D2D25"/>
    <w:rsid w:val="007D36C6"/>
    <w:rsid w:val="007D7BD6"/>
    <w:rsid w:val="007E1A63"/>
    <w:rsid w:val="007E2064"/>
    <w:rsid w:val="007E4691"/>
    <w:rsid w:val="007E46CB"/>
    <w:rsid w:val="007E5003"/>
    <w:rsid w:val="007E6F12"/>
    <w:rsid w:val="007E7A48"/>
    <w:rsid w:val="007F06B6"/>
    <w:rsid w:val="007F10DB"/>
    <w:rsid w:val="007F37A2"/>
    <w:rsid w:val="007F5795"/>
    <w:rsid w:val="007F5EA8"/>
    <w:rsid w:val="007F6CC8"/>
    <w:rsid w:val="00801F6B"/>
    <w:rsid w:val="00802588"/>
    <w:rsid w:val="00802625"/>
    <w:rsid w:val="00805B83"/>
    <w:rsid w:val="00806187"/>
    <w:rsid w:val="00806B3B"/>
    <w:rsid w:val="0080712C"/>
    <w:rsid w:val="00812494"/>
    <w:rsid w:val="008147D8"/>
    <w:rsid w:val="00816FCB"/>
    <w:rsid w:val="008173D4"/>
    <w:rsid w:val="00817661"/>
    <w:rsid w:val="00821741"/>
    <w:rsid w:val="00822A98"/>
    <w:rsid w:val="008236A8"/>
    <w:rsid w:val="00824176"/>
    <w:rsid w:val="008249E5"/>
    <w:rsid w:val="00825AAF"/>
    <w:rsid w:val="00826587"/>
    <w:rsid w:val="00831690"/>
    <w:rsid w:val="00831AE1"/>
    <w:rsid w:val="00832FB2"/>
    <w:rsid w:val="00833973"/>
    <w:rsid w:val="00833C05"/>
    <w:rsid w:val="00837905"/>
    <w:rsid w:val="008433E1"/>
    <w:rsid w:val="00845684"/>
    <w:rsid w:val="00852D67"/>
    <w:rsid w:val="008533A9"/>
    <w:rsid w:val="00853B35"/>
    <w:rsid w:val="00854CCA"/>
    <w:rsid w:val="00854F2D"/>
    <w:rsid w:val="0085724A"/>
    <w:rsid w:val="00860119"/>
    <w:rsid w:val="008607ED"/>
    <w:rsid w:val="00860E92"/>
    <w:rsid w:val="008679AD"/>
    <w:rsid w:val="00870195"/>
    <w:rsid w:val="00872C9A"/>
    <w:rsid w:val="00872F59"/>
    <w:rsid w:val="00873080"/>
    <w:rsid w:val="00873ACF"/>
    <w:rsid w:val="00874A74"/>
    <w:rsid w:val="00875D90"/>
    <w:rsid w:val="0087650E"/>
    <w:rsid w:val="00876B80"/>
    <w:rsid w:val="00877A16"/>
    <w:rsid w:val="00880B94"/>
    <w:rsid w:val="00880E39"/>
    <w:rsid w:val="008816A3"/>
    <w:rsid w:val="008833B2"/>
    <w:rsid w:val="00883BB9"/>
    <w:rsid w:val="0088551B"/>
    <w:rsid w:val="008874A7"/>
    <w:rsid w:val="0088765A"/>
    <w:rsid w:val="00891DC1"/>
    <w:rsid w:val="008932C3"/>
    <w:rsid w:val="00894F03"/>
    <w:rsid w:val="008953C1"/>
    <w:rsid w:val="0089579D"/>
    <w:rsid w:val="00896FBC"/>
    <w:rsid w:val="0089767A"/>
    <w:rsid w:val="008A01D4"/>
    <w:rsid w:val="008A0820"/>
    <w:rsid w:val="008A0914"/>
    <w:rsid w:val="008A240F"/>
    <w:rsid w:val="008A2648"/>
    <w:rsid w:val="008A41EE"/>
    <w:rsid w:val="008A55E6"/>
    <w:rsid w:val="008A5E62"/>
    <w:rsid w:val="008A62CE"/>
    <w:rsid w:val="008B2DD4"/>
    <w:rsid w:val="008B363F"/>
    <w:rsid w:val="008B387E"/>
    <w:rsid w:val="008B49E5"/>
    <w:rsid w:val="008B4CDC"/>
    <w:rsid w:val="008C10E4"/>
    <w:rsid w:val="008C115F"/>
    <w:rsid w:val="008C1B43"/>
    <w:rsid w:val="008C20C6"/>
    <w:rsid w:val="008C2DAF"/>
    <w:rsid w:val="008C3056"/>
    <w:rsid w:val="008C43C1"/>
    <w:rsid w:val="008C4B30"/>
    <w:rsid w:val="008C7F59"/>
    <w:rsid w:val="008D2E07"/>
    <w:rsid w:val="008D37B7"/>
    <w:rsid w:val="008E057B"/>
    <w:rsid w:val="008E0854"/>
    <w:rsid w:val="008E12BA"/>
    <w:rsid w:val="008E1E4D"/>
    <w:rsid w:val="008E222B"/>
    <w:rsid w:val="008E5468"/>
    <w:rsid w:val="008F1A91"/>
    <w:rsid w:val="008F1B2C"/>
    <w:rsid w:val="008F718A"/>
    <w:rsid w:val="00900C34"/>
    <w:rsid w:val="00900FCF"/>
    <w:rsid w:val="009012B6"/>
    <w:rsid w:val="00901348"/>
    <w:rsid w:val="00901ACE"/>
    <w:rsid w:val="0090340B"/>
    <w:rsid w:val="009044C9"/>
    <w:rsid w:val="00905404"/>
    <w:rsid w:val="009103F0"/>
    <w:rsid w:val="009111E9"/>
    <w:rsid w:val="0091317C"/>
    <w:rsid w:val="0091444F"/>
    <w:rsid w:val="009158C5"/>
    <w:rsid w:val="009176BE"/>
    <w:rsid w:val="009178EA"/>
    <w:rsid w:val="00921544"/>
    <w:rsid w:val="0092293E"/>
    <w:rsid w:val="0092581F"/>
    <w:rsid w:val="0092609A"/>
    <w:rsid w:val="00926D0A"/>
    <w:rsid w:val="009316C0"/>
    <w:rsid w:val="009319A5"/>
    <w:rsid w:val="009328DA"/>
    <w:rsid w:val="00932F72"/>
    <w:rsid w:val="00933139"/>
    <w:rsid w:val="00933BEA"/>
    <w:rsid w:val="00934C3F"/>
    <w:rsid w:val="00936B5B"/>
    <w:rsid w:val="00937449"/>
    <w:rsid w:val="00941F3C"/>
    <w:rsid w:val="00942087"/>
    <w:rsid w:val="009432DE"/>
    <w:rsid w:val="009437F0"/>
    <w:rsid w:val="00943832"/>
    <w:rsid w:val="00944F2B"/>
    <w:rsid w:val="0094566C"/>
    <w:rsid w:val="00945CD5"/>
    <w:rsid w:val="0094715D"/>
    <w:rsid w:val="009473BE"/>
    <w:rsid w:val="009476B9"/>
    <w:rsid w:val="009511D2"/>
    <w:rsid w:val="00953E21"/>
    <w:rsid w:val="00954835"/>
    <w:rsid w:val="009560A4"/>
    <w:rsid w:val="0095614D"/>
    <w:rsid w:val="00956A67"/>
    <w:rsid w:val="00962BB5"/>
    <w:rsid w:val="009656EB"/>
    <w:rsid w:val="00965DA0"/>
    <w:rsid w:val="00970892"/>
    <w:rsid w:val="009713A6"/>
    <w:rsid w:val="00972BE2"/>
    <w:rsid w:val="00972E60"/>
    <w:rsid w:val="00975A8C"/>
    <w:rsid w:val="00975C29"/>
    <w:rsid w:val="009761F4"/>
    <w:rsid w:val="00977BC9"/>
    <w:rsid w:val="009822E9"/>
    <w:rsid w:val="00982680"/>
    <w:rsid w:val="00982C47"/>
    <w:rsid w:val="00983836"/>
    <w:rsid w:val="0098384C"/>
    <w:rsid w:val="00984C86"/>
    <w:rsid w:val="00987D9A"/>
    <w:rsid w:val="00990168"/>
    <w:rsid w:val="0099074E"/>
    <w:rsid w:val="00990E44"/>
    <w:rsid w:val="00991535"/>
    <w:rsid w:val="009934D9"/>
    <w:rsid w:val="00993AC7"/>
    <w:rsid w:val="00997A9D"/>
    <w:rsid w:val="00997AB0"/>
    <w:rsid w:val="009A14B9"/>
    <w:rsid w:val="009A2D41"/>
    <w:rsid w:val="009A2F16"/>
    <w:rsid w:val="009A349E"/>
    <w:rsid w:val="009B1810"/>
    <w:rsid w:val="009B1E78"/>
    <w:rsid w:val="009B21EA"/>
    <w:rsid w:val="009B416C"/>
    <w:rsid w:val="009B5B07"/>
    <w:rsid w:val="009B6B88"/>
    <w:rsid w:val="009B70CF"/>
    <w:rsid w:val="009C132E"/>
    <w:rsid w:val="009C182F"/>
    <w:rsid w:val="009C2E2D"/>
    <w:rsid w:val="009C6097"/>
    <w:rsid w:val="009D20A4"/>
    <w:rsid w:val="009D4D32"/>
    <w:rsid w:val="009D4D7C"/>
    <w:rsid w:val="009D5939"/>
    <w:rsid w:val="009D6E78"/>
    <w:rsid w:val="009D76E2"/>
    <w:rsid w:val="009E1337"/>
    <w:rsid w:val="009E14F6"/>
    <w:rsid w:val="009E5FA0"/>
    <w:rsid w:val="009E69E3"/>
    <w:rsid w:val="009F1562"/>
    <w:rsid w:val="009F1A69"/>
    <w:rsid w:val="009F5CC8"/>
    <w:rsid w:val="009F7641"/>
    <w:rsid w:val="00A017B4"/>
    <w:rsid w:val="00A02C0F"/>
    <w:rsid w:val="00A037A0"/>
    <w:rsid w:val="00A04396"/>
    <w:rsid w:val="00A057D4"/>
    <w:rsid w:val="00A05BBC"/>
    <w:rsid w:val="00A10721"/>
    <w:rsid w:val="00A10FD2"/>
    <w:rsid w:val="00A11AC3"/>
    <w:rsid w:val="00A11D86"/>
    <w:rsid w:val="00A1226D"/>
    <w:rsid w:val="00A12975"/>
    <w:rsid w:val="00A152E6"/>
    <w:rsid w:val="00A15D3B"/>
    <w:rsid w:val="00A15E70"/>
    <w:rsid w:val="00A16978"/>
    <w:rsid w:val="00A17D53"/>
    <w:rsid w:val="00A17FEE"/>
    <w:rsid w:val="00A20A81"/>
    <w:rsid w:val="00A21770"/>
    <w:rsid w:val="00A21C2D"/>
    <w:rsid w:val="00A22B15"/>
    <w:rsid w:val="00A2317D"/>
    <w:rsid w:val="00A23305"/>
    <w:rsid w:val="00A24191"/>
    <w:rsid w:val="00A24E33"/>
    <w:rsid w:val="00A25063"/>
    <w:rsid w:val="00A26268"/>
    <w:rsid w:val="00A26792"/>
    <w:rsid w:val="00A31B69"/>
    <w:rsid w:val="00A32EC0"/>
    <w:rsid w:val="00A330AD"/>
    <w:rsid w:val="00A3457A"/>
    <w:rsid w:val="00A35519"/>
    <w:rsid w:val="00A361FC"/>
    <w:rsid w:val="00A404E6"/>
    <w:rsid w:val="00A430AA"/>
    <w:rsid w:val="00A43ABD"/>
    <w:rsid w:val="00A44C15"/>
    <w:rsid w:val="00A45701"/>
    <w:rsid w:val="00A46240"/>
    <w:rsid w:val="00A47FDE"/>
    <w:rsid w:val="00A5061E"/>
    <w:rsid w:val="00A51102"/>
    <w:rsid w:val="00A51B5B"/>
    <w:rsid w:val="00A52653"/>
    <w:rsid w:val="00A5497F"/>
    <w:rsid w:val="00A54C36"/>
    <w:rsid w:val="00A560DF"/>
    <w:rsid w:val="00A60373"/>
    <w:rsid w:val="00A61C84"/>
    <w:rsid w:val="00A621AE"/>
    <w:rsid w:val="00A63401"/>
    <w:rsid w:val="00A673CD"/>
    <w:rsid w:val="00A71382"/>
    <w:rsid w:val="00A7235A"/>
    <w:rsid w:val="00A72ADE"/>
    <w:rsid w:val="00A736AB"/>
    <w:rsid w:val="00A740F4"/>
    <w:rsid w:val="00A74106"/>
    <w:rsid w:val="00A75408"/>
    <w:rsid w:val="00A75A04"/>
    <w:rsid w:val="00A75B7A"/>
    <w:rsid w:val="00A76CE3"/>
    <w:rsid w:val="00A7717E"/>
    <w:rsid w:val="00A8116B"/>
    <w:rsid w:val="00A81556"/>
    <w:rsid w:val="00A818E1"/>
    <w:rsid w:val="00A81F80"/>
    <w:rsid w:val="00A82277"/>
    <w:rsid w:val="00A82A77"/>
    <w:rsid w:val="00A82C11"/>
    <w:rsid w:val="00A83D56"/>
    <w:rsid w:val="00A863B2"/>
    <w:rsid w:val="00A8723B"/>
    <w:rsid w:val="00A87BBA"/>
    <w:rsid w:val="00A901D0"/>
    <w:rsid w:val="00A90424"/>
    <w:rsid w:val="00A906FB"/>
    <w:rsid w:val="00A90B4E"/>
    <w:rsid w:val="00A9119A"/>
    <w:rsid w:val="00A931B8"/>
    <w:rsid w:val="00A93D17"/>
    <w:rsid w:val="00A95BD8"/>
    <w:rsid w:val="00A95F88"/>
    <w:rsid w:val="00AA008F"/>
    <w:rsid w:val="00AA0679"/>
    <w:rsid w:val="00AA393D"/>
    <w:rsid w:val="00AA3FC4"/>
    <w:rsid w:val="00AA5AC8"/>
    <w:rsid w:val="00AA6B26"/>
    <w:rsid w:val="00AB0DAC"/>
    <w:rsid w:val="00AB200D"/>
    <w:rsid w:val="00AB291F"/>
    <w:rsid w:val="00AB672B"/>
    <w:rsid w:val="00AB6B05"/>
    <w:rsid w:val="00AB7E56"/>
    <w:rsid w:val="00AC0FFA"/>
    <w:rsid w:val="00AC46D5"/>
    <w:rsid w:val="00AC7981"/>
    <w:rsid w:val="00AD6DAD"/>
    <w:rsid w:val="00AE13B2"/>
    <w:rsid w:val="00AE1DB2"/>
    <w:rsid w:val="00AE3FD2"/>
    <w:rsid w:val="00AE534C"/>
    <w:rsid w:val="00AF11F3"/>
    <w:rsid w:val="00AF3205"/>
    <w:rsid w:val="00AF3C70"/>
    <w:rsid w:val="00AF5FDF"/>
    <w:rsid w:val="00AF6B09"/>
    <w:rsid w:val="00AF7020"/>
    <w:rsid w:val="00AF7C21"/>
    <w:rsid w:val="00B0144B"/>
    <w:rsid w:val="00B01786"/>
    <w:rsid w:val="00B03ED7"/>
    <w:rsid w:val="00B03EF0"/>
    <w:rsid w:val="00B04BFA"/>
    <w:rsid w:val="00B04C50"/>
    <w:rsid w:val="00B05B26"/>
    <w:rsid w:val="00B05D05"/>
    <w:rsid w:val="00B0731E"/>
    <w:rsid w:val="00B07B0E"/>
    <w:rsid w:val="00B1150A"/>
    <w:rsid w:val="00B1152C"/>
    <w:rsid w:val="00B136B4"/>
    <w:rsid w:val="00B1559E"/>
    <w:rsid w:val="00B173A4"/>
    <w:rsid w:val="00B208C8"/>
    <w:rsid w:val="00B211B3"/>
    <w:rsid w:val="00B2301F"/>
    <w:rsid w:val="00B25FB4"/>
    <w:rsid w:val="00B262DD"/>
    <w:rsid w:val="00B26ED2"/>
    <w:rsid w:val="00B279CE"/>
    <w:rsid w:val="00B32621"/>
    <w:rsid w:val="00B32A23"/>
    <w:rsid w:val="00B3382E"/>
    <w:rsid w:val="00B33B74"/>
    <w:rsid w:val="00B34C2C"/>
    <w:rsid w:val="00B34C93"/>
    <w:rsid w:val="00B36382"/>
    <w:rsid w:val="00B40046"/>
    <w:rsid w:val="00B41B6A"/>
    <w:rsid w:val="00B44234"/>
    <w:rsid w:val="00B451D8"/>
    <w:rsid w:val="00B45DB2"/>
    <w:rsid w:val="00B4765A"/>
    <w:rsid w:val="00B570BC"/>
    <w:rsid w:val="00B5790A"/>
    <w:rsid w:val="00B60FF7"/>
    <w:rsid w:val="00B63790"/>
    <w:rsid w:val="00B64F11"/>
    <w:rsid w:val="00B6533B"/>
    <w:rsid w:val="00B65E44"/>
    <w:rsid w:val="00B66160"/>
    <w:rsid w:val="00B67182"/>
    <w:rsid w:val="00B67840"/>
    <w:rsid w:val="00B72909"/>
    <w:rsid w:val="00B7338E"/>
    <w:rsid w:val="00B73BC7"/>
    <w:rsid w:val="00B763F5"/>
    <w:rsid w:val="00B77479"/>
    <w:rsid w:val="00B77BA0"/>
    <w:rsid w:val="00B80385"/>
    <w:rsid w:val="00B80A6B"/>
    <w:rsid w:val="00B812B7"/>
    <w:rsid w:val="00B82B0F"/>
    <w:rsid w:val="00B83DDC"/>
    <w:rsid w:val="00B83F2D"/>
    <w:rsid w:val="00B843B7"/>
    <w:rsid w:val="00B85702"/>
    <w:rsid w:val="00B86ACE"/>
    <w:rsid w:val="00B9024E"/>
    <w:rsid w:val="00B910EE"/>
    <w:rsid w:val="00B91E09"/>
    <w:rsid w:val="00B93993"/>
    <w:rsid w:val="00B93AC2"/>
    <w:rsid w:val="00B9482B"/>
    <w:rsid w:val="00B96A62"/>
    <w:rsid w:val="00B97368"/>
    <w:rsid w:val="00BA0703"/>
    <w:rsid w:val="00BA0F9D"/>
    <w:rsid w:val="00BA2C1A"/>
    <w:rsid w:val="00BA2FB3"/>
    <w:rsid w:val="00BA4C03"/>
    <w:rsid w:val="00BA5B6F"/>
    <w:rsid w:val="00BA6488"/>
    <w:rsid w:val="00BA7CE2"/>
    <w:rsid w:val="00BB15EC"/>
    <w:rsid w:val="00BB21D7"/>
    <w:rsid w:val="00BB4E4E"/>
    <w:rsid w:val="00BB5303"/>
    <w:rsid w:val="00BB59A5"/>
    <w:rsid w:val="00BC11ED"/>
    <w:rsid w:val="00BC1540"/>
    <w:rsid w:val="00BC2945"/>
    <w:rsid w:val="00BC594E"/>
    <w:rsid w:val="00BC6A5D"/>
    <w:rsid w:val="00BD0976"/>
    <w:rsid w:val="00BD1D8B"/>
    <w:rsid w:val="00BD2007"/>
    <w:rsid w:val="00BD23CA"/>
    <w:rsid w:val="00BD32BD"/>
    <w:rsid w:val="00BD35A0"/>
    <w:rsid w:val="00BD46A7"/>
    <w:rsid w:val="00BD594D"/>
    <w:rsid w:val="00BD6F6D"/>
    <w:rsid w:val="00BD75DD"/>
    <w:rsid w:val="00BE0901"/>
    <w:rsid w:val="00BE1720"/>
    <w:rsid w:val="00BE1AA8"/>
    <w:rsid w:val="00BE1C05"/>
    <w:rsid w:val="00BE42E8"/>
    <w:rsid w:val="00BE7194"/>
    <w:rsid w:val="00BF5016"/>
    <w:rsid w:val="00BF55D7"/>
    <w:rsid w:val="00BF5D00"/>
    <w:rsid w:val="00BF6ABB"/>
    <w:rsid w:val="00BF6C7E"/>
    <w:rsid w:val="00BF6E4B"/>
    <w:rsid w:val="00BF7202"/>
    <w:rsid w:val="00BF7E67"/>
    <w:rsid w:val="00C00F65"/>
    <w:rsid w:val="00C015F2"/>
    <w:rsid w:val="00C04297"/>
    <w:rsid w:val="00C11EE6"/>
    <w:rsid w:val="00C122C3"/>
    <w:rsid w:val="00C122EB"/>
    <w:rsid w:val="00C123D2"/>
    <w:rsid w:val="00C12E30"/>
    <w:rsid w:val="00C13626"/>
    <w:rsid w:val="00C142DF"/>
    <w:rsid w:val="00C14C73"/>
    <w:rsid w:val="00C14E9D"/>
    <w:rsid w:val="00C15087"/>
    <w:rsid w:val="00C15639"/>
    <w:rsid w:val="00C1751C"/>
    <w:rsid w:val="00C176BC"/>
    <w:rsid w:val="00C17EDC"/>
    <w:rsid w:val="00C20249"/>
    <w:rsid w:val="00C203D4"/>
    <w:rsid w:val="00C21557"/>
    <w:rsid w:val="00C23813"/>
    <w:rsid w:val="00C26CB5"/>
    <w:rsid w:val="00C3036E"/>
    <w:rsid w:val="00C327D2"/>
    <w:rsid w:val="00C33E3F"/>
    <w:rsid w:val="00C34040"/>
    <w:rsid w:val="00C35074"/>
    <w:rsid w:val="00C3719A"/>
    <w:rsid w:val="00C41B95"/>
    <w:rsid w:val="00C42116"/>
    <w:rsid w:val="00C456D1"/>
    <w:rsid w:val="00C461A8"/>
    <w:rsid w:val="00C52194"/>
    <w:rsid w:val="00C53101"/>
    <w:rsid w:val="00C5336C"/>
    <w:rsid w:val="00C546CC"/>
    <w:rsid w:val="00C55DA0"/>
    <w:rsid w:val="00C56B74"/>
    <w:rsid w:val="00C602A9"/>
    <w:rsid w:val="00C627B7"/>
    <w:rsid w:val="00C62CC0"/>
    <w:rsid w:val="00C631FF"/>
    <w:rsid w:val="00C6393C"/>
    <w:rsid w:val="00C65547"/>
    <w:rsid w:val="00C66AFE"/>
    <w:rsid w:val="00C674A5"/>
    <w:rsid w:val="00C700F9"/>
    <w:rsid w:val="00C71482"/>
    <w:rsid w:val="00C72246"/>
    <w:rsid w:val="00C735C2"/>
    <w:rsid w:val="00C74CED"/>
    <w:rsid w:val="00C75318"/>
    <w:rsid w:val="00C766E7"/>
    <w:rsid w:val="00C804E0"/>
    <w:rsid w:val="00C80B88"/>
    <w:rsid w:val="00C81EF9"/>
    <w:rsid w:val="00C85FA1"/>
    <w:rsid w:val="00C87127"/>
    <w:rsid w:val="00C9034C"/>
    <w:rsid w:val="00C93EEB"/>
    <w:rsid w:val="00C94D0B"/>
    <w:rsid w:val="00C95635"/>
    <w:rsid w:val="00C97A2E"/>
    <w:rsid w:val="00CA1182"/>
    <w:rsid w:val="00CA14BB"/>
    <w:rsid w:val="00CA1FAC"/>
    <w:rsid w:val="00CA4115"/>
    <w:rsid w:val="00CB0EBA"/>
    <w:rsid w:val="00CB13C4"/>
    <w:rsid w:val="00CB13DE"/>
    <w:rsid w:val="00CB2872"/>
    <w:rsid w:val="00CB3B65"/>
    <w:rsid w:val="00CB4A0A"/>
    <w:rsid w:val="00CC1D73"/>
    <w:rsid w:val="00CC5507"/>
    <w:rsid w:val="00CD0D48"/>
    <w:rsid w:val="00CD2498"/>
    <w:rsid w:val="00CD476B"/>
    <w:rsid w:val="00CD5820"/>
    <w:rsid w:val="00CD6804"/>
    <w:rsid w:val="00CE06C7"/>
    <w:rsid w:val="00CE09BF"/>
    <w:rsid w:val="00CE15C2"/>
    <w:rsid w:val="00CE2239"/>
    <w:rsid w:val="00CE57E4"/>
    <w:rsid w:val="00CE5801"/>
    <w:rsid w:val="00CE746C"/>
    <w:rsid w:val="00CE74E8"/>
    <w:rsid w:val="00CF0024"/>
    <w:rsid w:val="00CF1B57"/>
    <w:rsid w:val="00CF4869"/>
    <w:rsid w:val="00CF6CD7"/>
    <w:rsid w:val="00D01516"/>
    <w:rsid w:val="00D01585"/>
    <w:rsid w:val="00D01A68"/>
    <w:rsid w:val="00D03BBB"/>
    <w:rsid w:val="00D04BE1"/>
    <w:rsid w:val="00D105AD"/>
    <w:rsid w:val="00D109AF"/>
    <w:rsid w:val="00D10DE9"/>
    <w:rsid w:val="00D1277F"/>
    <w:rsid w:val="00D169CA"/>
    <w:rsid w:val="00D2020E"/>
    <w:rsid w:val="00D207FC"/>
    <w:rsid w:val="00D20F9A"/>
    <w:rsid w:val="00D21E0F"/>
    <w:rsid w:val="00D22731"/>
    <w:rsid w:val="00D23266"/>
    <w:rsid w:val="00D23E19"/>
    <w:rsid w:val="00D24692"/>
    <w:rsid w:val="00D24AB7"/>
    <w:rsid w:val="00D26322"/>
    <w:rsid w:val="00D26482"/>
    <w:rsid w:val="00D27E0A"/>
    <w:rsid w:val="00D304C6"/>
    <w:rsid w:val="00D307B1"/>
    <w:rsid w:val="00D345BC"/>
    <w:rsid w:val="00D3498D"/>
    <w:rsid w:val="00D34DAF"/>
    <w:rsid w:val="00D40A61"/>
    <w:rsid w:val="00D4258D"/>
    <w:rsid w:val="00D43ABB"/>
    <w:rsid w:val="00D44931"/>
    <w:rsid w:val="00D467B6"/>
    <w:rsid w:val="00D46EA7"/>
    <w:rsid w:val="00D47491"/>
    <w:rsid w:val="00D47ADF"/>
    <w:rsid w:val="00D47B34"/>
    <w:rsid w:val="00D47F17"/>
    <w:rsid w:val="00D5278A"/>
    <w:rsid w:val="00D52A25"/>
    <w:rsid w:val="00D52A98"/>
    <w:rsid w:val="00D52D57"/>
    <w:rsid w:val="00D539D2"/>
    <w:rsid w:val="00D54629"/>
    <w:rsid w:val="00D5699E"/>
    <w:rsid w:val="00D57F7F"/>
    <w:rsid w:val="00D63F5A"/>
    <w:rsid w:val="00D65467"/>
    <w:rsid w:val="00D654A0"/>
    <w:rsid w:val="00D65677"/>
    <w:rsid w:val="00D65770"/>
    <w:rsid w:val="00D659B0"/>
    <w:rsid w:val="00D65B44"/>
    <w:rsid w:val="00D66921"/>
    <w:rsid w:val="00D67ABD"/>
    <w:rsid w:val="00D70F62"/>
    <w:rsid w:val="00D714D7"/>
    <w:rsid w:val="00D721C2"/>
    <w:rsid w:val="00D72287"/>
    <w:rsid w:val="00D8006E"/>
    <w:rsid w:val="00D80B29"/>
    <w:rsid w:val="00D84A45"/>
    <w:rsid w:val="00D84BFB"/>
    <w:rsid w:val="00D8703C"/>
    <w:rsid w:val="00D9136A"/>
    <w:rsid w:val="00D9272D"/>
    <w:rsid w:val="00D92A87"/>
    <w:rsid w:val="00D96FBB"/>
    <w:rsid w:val="00D972F5"/>
    <w:rsid w:val="00D97451"/>
    <w:rsid w:val="00D9751A"/>
    <w:rsid w:val="00DA0FC1"/>
    <w:rsid w:val="00DA1490"/>
    <w:rsid w:val="00DA1C18"/>
    <w:rsid w:val="00DA1E5F"/>
    <w:rsid w:val="00DA261A"/>
    <w:rsid w:val="00DB0F41"/>
    <w:rsid w:val="00DB1015"/>
    <w:rsid w:val="00DB242C"/>
    <w:rsid w:val="00DB35AC"/>
    <w:rsid w:val="00DB3A38"/>
    <w:rsid w:val="00DB4DB5"/>
    <w:rsid w:val="00DB593A"/>
    <w:rsid w:val="00DB5F3D"/>
    <w:rsid w:val="00DB63E0"/>
    <w:rsid w:val="00DC00E7"/>
    <w:rsid w:val="00DC4A46"/>
    <w:rsid w:val="00DC50A4"/>
    <w:rsid w:val="00DC665A"/>
    <w:rsid w:val="00DD2746"/>
    <w:rsid w:val="00DD71D5"/>
    <w:rsid w:val="00DD71ED"/>
    <w:rsid w:val="00DD79BE"/>
    <w:rsid w:val="00DE035B"/>
    <w:rsid w:val="00DE1593"/>
    <w:rsid w:val="00DE15CC"/>
    <w:rsid w:val="00DE3373"/>
    <w:rsid w:val="00DE3884"/>
    <w:rsid w:val="00DE3DE8"/>
    <w:rsid w:val="00DE4172"/>
    <w:rsid w:val="00DE6A9E"/>
    <w:rsid w:val="00DE7E95"/>
    <w:rsid w:val="00DF135E"/>
    <w:rsid w:val="00DF228B"/>
    <w:rsid w:val="00DF30A1"/>
    <w:rsid w:val="00DF4719"/>
    <w:rsid w:val="00DF522C"/>
    <w:rsid w:val="00DF54DB"/>
    <w:rsid w:val="00DF54FF"/>
    <w:rsid w:val="00DF627B"/>
    <w:rsid w:val="00DF629C"/>
    <w:rsid w:val="00DF6CCD"/>
    <w:rsid w:val="00DF6ED6"/>
    <w:rsid w:val="00E02FA8"/>
    <w:rsid w:val="00E041D3"/>
    <w:rsid w:val="00E070AA"/>
    <w:rsid w:val="00E10B96"/>
    <w:rsid w:val="00E11635"/>
    <w:rsid w:val="00E126D4"/>
    <w:rsid w:val="00E137F8"/>
    <w:rsid w:val="00E1452A"/>
    <w:rsid w:val="00E1784D"/>
    <w:rsid w:val="00E21107"/>
    <w:rsid w:val="00E23325"/>
    <w:rsid w:val="00E269E7"/>
    <w:rsid w:val="00E30D1F"/>
    <w:rsid w:val="00E31408"/>
    <w:rsid w:val="00E3190F"/>
    <w:rsid w:val="00E31C72"/>
    <w:rsid w:val="00E32519"/>
    <w:rsid w:val="00E33DA5"/>
    <w:rsid w:val="00E36958"/>
    <w:rsid w:val="00E37399"/>
    <w:rsid w:val="00E379DE"/>
    <w:rsid w:val="00E400BB"/>
    <w:rsid w:val="00E41034"/>
    <w:rsid w:val="00E42DA3"/>
    <w:rsid w:val="00E436A9"/>
    <w:rsid w:val="00E43C63"/>
    <w:rsid w:val="00E43D22"/>
    <w:rsid w:val="00E451E3"/>
    <w:rsid w:val="00E47AD4"/>
    <w:rsid w:val="00E50640"/>
    <w:rsid w:val="00E5481E"/>
    <w:rsid w:val="00E54B2D"/>
    <w:rsid w:val="00E5582A"/>
    <w:rsid w:val="00E55F3A"/>
    <w:rsid w:val="00E60270"/>
    <w:rsid w:val="00E636B7"/>
    <w:rsid w:val="00E652F4"/>
    <w:rsid w:val="00E65F19"/>
    <w:rsid w:val="00E71259"/>
    <w:rsid w:val="00E728E6"/>
    <w:rsid w:val="00E7409B"/>
    <w:rsid w:val="00E81A18"/>
    <w:rsid w:val="00E81DC1"/>
    <w:rsid w:val="00E828AD"/>
    <w:rsid w:val="00E8350C"/>
    <w:rsid w:val="00E83772"/>
    <w:rsid w:val="00E83E20"/>
    <w:rsid w:val="00E87576"/>
    <w:rsid w:val="00E92B1D"/>
    <w:rsid w:val="00E93482"/>
    <w:rsid w:val="00E93630"/>
    <w:rsid w:val="00E93D2B"/>
    <w:rsid w:val="00E94440"/>
    <w:rsid w:val="00EA0F8E"/>
    <w:rsid w:val="00EA15F0"/>
    <w:rsid w:val="00EA2C7E"/>
    <w:rsid w:val="00EA33D1"/>
    <w:rsid w:val="00EA5452"/>
    <w:rsid w:val="00EA5D68"/>
    <w:rsid w:val="00EA604E"/>
    <w:rsid w:val="00EA7ECC"/>
    <w:rsid w:val="00EA7FE2"/>
    <w:rsid w:val="00EB02AB"/>
    <w:rsid w:val="00EB1531"/>
    <w:rsid w:val="00EB16A8"/>
    <w:rsid w:val="00EB26A4"/>
    <w:rsid w:val="00EB2A15"/>
    <w:rsid w:val="00EB3EFB"/>
    <w:rsid w:val="00EB3FC6"/>
    <w:rsid w:val="00EB6B33"/>
    <w:rsid w:val="00EB6DCB"/>
    <w:rsid w:val="00EC1328"/>
    <w:rsid w:val="00EC351D"/>
    <w:rsid w:val="00EC3DBA"/>
    <w:rsid w:val="00EC49DB"/>
    <w:rsid w:val="00EC5073"/>
    <w:rsid w:val="00EC61F8"/>
    <w:rsid w:val="00EC6BE5"/>
    <w:rsid w:val="00ED0167"/>
    <w:rsid w:val="00ED0A3F"/>
    <w:rsid w:val="00ED1873"/>
    <w:rsid w:val="00ED18F8"/>
    <w:rsid w:val="00ED220D"/>
    <w:rsid w:val="00ED23C8"/>
    <w:rsid w:val="00ED2B00"/>
    <w:rsid w:val="00ED327D"/>
    <w:rsid w:val="00ED3415"/>
    <w:rsid w:val="00ED35F3"/>
    <w:rsid w:val="00ED424F"/>
    <w:rsid w:val="00ED4F7D"/>
    <w:rsid w:val="00ED7E62"/>
    <w:rsid w:val="00EE038B"/>
    <w:rsid w:val="00EE3217"/>
    <w:rsid w:val="00EE3310"/>
    <w:rsid w:val="00EE4ABE"/>
    <w:rsid w:val="00EE4D73"/>
    <w:rsid w:val="00EE7458"/>
    <w:rsid w:val="00EE7F93"/>
    <w:rsid w:val="00EF0163"/>
    <w:rsid w:val="00EF0F8D"/>
    <w:rsid w:val="00EF1A40"/>
    <w:rsid w:val="00EF4CBD"/>
    <w:rsid w:val="00F00E84"/>
    <w:rsid w:val="00F015F5"/>
    <w:rsid w:val="00F0200F"/>
    <w:rsid w:val="00F03DE7"/>
    <w:rsid w:val="00F041F5"/>
    <w:rsid w:val="00F058BC"/>
    <w:rsid w:val="00F1111B"/>
    <w:rsid w:val="00F1244E"/>
    <w:rsid w:val="00F12BFF"/>
    <w:rsid w:val="00F14AB4"/>
    <w:rsid w:val="00F153A4"/>
    <w:rsid w:val="00F15D34"/>
    <w:rsid w:val="00F1750E"/>
    <w:rsid w:val="00F21B2A"/>
    <w:rsid w:val="00F23B71"/>
    <w:rsid w:val="00F258CD"/>
    <w:rsid w:val="00F31136"/>
    <w:rsid w:val="00F325BD"/>
    <w:rsid w:val="00F328EE"/>
    <w:rsid w:val="00F32E40"/>
    <w:rsid w:val="00F33C67"/>
    <w:rsid w:val="00F342A4"/>
    <w:rsid w:val="00F3436A"/>
    <w:rsid w:val="00F34CCA"/>
    <w:rsid w:val="00F37911"/>
    <w:rsid w:val="00F37E1D"/>
    <w:rsid w:val="00F411A4"/>
    <w:rsid w:val="00F41E6F"/>
    <w:rsid w:val="00F42FB5"/>
    <w:rsid w:val="00F45DEA"/>
    <w:rsid w:val="00F47C68"/>
    <w:rsid w:val="00F47FA6"/>
    <w:rsid w:val="00F50007"/>
    <w:rsid w:val="00F50204"/>
    <w:rsid w:val="00F50B13"/>
    <w:rsid w:val="00F522F1"/>
    <w:rsid w:val="00F5284E"/>
    <w:rsid w:val="00F560F9"/>
    <w:rsid w:val="00F5677F"/>
    <w:rsid w:val="00F5691B"/>
    <w:rsid w:val="00F57CCE"/>
    <w:rsid w:val="00F60B1F"/>
    <w:rsid w:val="00F61CBA"/>
    <w:rsid w:val="00F61E30"/>
    <w:rsid w:val="00F62E3D"/>
    <w:rsid w:val="00F6515F"/>
    <w:rsid w:val="00F7164B"/>
    <w:rsid w:val="00F73568"/>
    <w:rsid w:val="00F749DB"/>
    <w:rsid w:val="00F772A9"/>
    <w:rsid w:val="00F77FBF"/>
    <w:rsid w:val="00F80F24"/>
    <w:rsid w:val="00F811D5"/>
    <w:rsid w:val="00F819FE"/>
    <w:rsid w:val="00F81E98"/>
    <w:rsid w:val="00F847E0"/>
    <w:rsid w:val="00F86D95"/>
    <w:rsid w:val="00F87F34"/>
    <w:rsid w:val="00F9315E"/>
    <w:rsid w:val="00F9428F"/>
    <w:rsid w:val="00F95E95"/>
    <w:rsid w:val="00F97581"/>
    <w:rsid w:val="00FA0496"/>
    <w:rsid w:val="00FA0E61"/>
    <w:rsid w:val="00FA453D"/>
    <w:rsid w:val="00FA4CDD"/>
    <w:rsid w:val="00FA673B"/>
    <w:rsid w:val="00FA6828"/>
    <w:rsid w:val="00FA7528"/>
    <w:rsid w:val="00FA7A69"/>
    <w:rsid w:val="00FA7D3E"/>
    <w:rsid w:val="00FB1329"/>
    <w:rsid w:val="00FB184B"/>
    <w:rsid w:val="00FB26D2"/>
    <w:rsid w:val="00FB589A"/>
    <w:rsid w:val="00FB62B3"/>
    <w:rsid w:val="00FB7D06"/>
    <w:rsid w:val="00FC22EE"/>
    <w:rsid w:val="00FC34DF"/>
    <w:rsid w:val="00FC5F9D"/>
    <w:rsid w:val="00FC6346"/>
    <w:rsid w:val="00FD1CA8"/>
    <w:rsid w:val="00FD34C9"/>
    <w:rsid w:val="00FD4B5F"/>
    <w:rsid w:val="00FD4CDE"/>
    <w:rsid w:val="00FD53DD"/>
    <w:rsid w:val="00FD547C"/>
    <w:rsid w:val="00FE1504"/>
    <w:rsid w:val="00FE498A"/>
    <w:rsid w:val="00FE4E4F"/>
    <w:rsid w:val="00FE6B1B"/>
    <w:rsid w:val="00FE6BE4"/>
    <w:rsid w:val="00FE6CD6"/>
    <w:rsid w:val="00FE7804"/>
    <w:rsid w:val="00FE7ACA"/>
    <w:rsid w:val="00FF0857"/>
    <w:rsid w:val="00FF1AEB"/>
    <w:rsid w:val="00FF209E"/>
    <w:rsid w:val="00FF20EB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55368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8E1"/>
    <w:pPr>
      <w:spacing w:after="180" w:line="240" w:lineRule="auto"/>
    </w:pPr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2D1FB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PMingLiU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D1FB0"/>
    <w:pPr>
      <w:numPr>
        <w:ilvl w:val="1"/>
      </w:numPr>
      <w:pBdr>
        <w:top w:val="none" w:sz="0" w:space="0" w:color="auto"/>
      </w:pBdr>
      <w:tabs>
        <w:tab w:val="clear" w:pos="210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1FB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D1FB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1FB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D1FB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zh-TW"/>
    </w:rPr>
  </w:style>
  <w:style w:type="paragraph" w:styleId="Heading7">
    <w:name w:val="heading 7"/>
    <w:basedOn w:val="Normal"/>
    <w:next w:val="Normal"/>
    <w:link w:val="Heading7Char"/>
    <w:qFormat/>
    <w:rsid w:val="002D1FB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zh-TW"/>
    </w:rPr>
  </w:style>
  <w:style w:type="paragraph" w:styleId="Heading8">
    <w:name w:val="heading 8"/>
    <w:basedOn w:val="Heading1"/>
    <w:next w:val="Normal"/>
    <w:link w:val="Heading8Char"/>
    <w:qFormat/>
    <w:rsid w:val="002D1F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1F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2D1FB0"/>
    <w:rPr>
      <w:rFonts w:ascii="Arial" w:eastAsia="PMingLiU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2D1FB0"/>
    <w:rPr>
      <w:rFonts w:ascii="Arial" w:eastAsia="PMingLiU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D1FB0"/>
    <w:rPr>
      <w:rFonts w:ascii="Arial" w:eastAsia="PMingLiU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D1FB0"/>
    <w:rPr>
      <w:rFonts w:ascii="Arial" w:eastAsia="PMingLiU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D1FB0"/>
    <w:rPr>
      <w:rFonts w:ascii="Arial" w:eastAsia="PMingLiU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D1FB0"/>
    <w:rPr>
      <w:rFonts w:ascii="Arial" w:eastAsia="PMingLiU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D1FB0"/>
    <w:rPr>
      <w:rFonts w:ascii="Arial" w:eastAsia="PMingLiU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1FB0"/>
    <w:pPr>
      <w:widowControl w:val="0"/>
      <w:spacing w:after="0" w:line="240" w:lineRule="auto"/>
    </w:pPr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2D1FB0"/>
    <w:rPr>
      <w:rFonts w:ascii="Arial" w:eastAsia="PMingLiU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D1FB0"/>
    <w:rPr>
      <w:b/>
    </w:rPr>
  </w:style>
  <w:style w:type="paragraph" w:customStyle="1" w:styleId="TAC">
    <w:name w:val="TAC"/>
    <w:basedOn w:val="Normal"/>
    <w:link w:val="TACChar"/>
    <w:qFormat/>
    <w:rsid w:val="002D1FB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D1FB0"/>
    <w:pPr>
      <w:keepNext/>
      <w:keepLines/>
      <w:spacing w:before="60"/>
      <w:jc w:val="center"/>
    </w:pPr>
    <w:rPr>
      <w:rFonts w:ascii="Arial" w:hAnsi="Arial"/>
      <w:b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2D1FB0"/>
    <w:pPr>
      <w:spacing w:before="120" w:after="120"/>
    </w:pPr>
    <w:rPr>
      <w:b/>
    </w:rPr>
  </w:style>
  <w:style w:type="character" w:customStyle="1" w:styleId="THChar">
    <w:name w:val="TH Char"/>
    <w:link w:val="TH"/>
    <w:qFormat/>
    <w:rsid w:val="002D1FB0"/>
    <w:rPr>
      <w:rFonts w:ascii="Arial" w:eastAsia="PMingLiU" w:hAnsi="Arial" w:cs="Times New Roman"/>
      <w:b/>
      <w:sz w:val="20"/>
      <w:szCs w:val="20"/>
      <w:lang w:val="en-GB" w:eastAsia="en-US"/>
    </w:rPr>
  </w:style>
  <w:style w:type="character" w:customStyle="1" w:styleId="CaptionChar">
    <w:name w:val="Caption Char"/>
    <w:aliases w:val="cap Char"/>
    <w:link w:val="Caption"/>
    <w:uiPriority w:val="35"/>
    <w:rsid w:val="002D1FB0"/>
    <w:rPr>
      <w:rFonts w:ascii="Times New Roman" w:eastAsia="PMingLiU" w:hAnsi="Times New Roman" w:cs="Times New Roman"/>
      <w:b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D1FB0"/>
    <w:pPr>
      <w:ind w:left="720"/>
    </w:pPr>
  </w:style>
  <w:style w:type="character" w:customStyle="1" w:styleId="TACChar">
    <w:name w:val="TAC Char"/>
    <w:link w:val="TAC"/>
    <w:qFormat/>
    <w:rsid w:val="002D1FB0"/>
    <w:rPr>
      <w:rFonts w:ascii="Arial" w:eastAsia="PMingLiU" w:hAnsi="Arial" w:cs="Times New Roman"/>
      <w:sz w:val="18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RAN1bullet2">
    <w:name w:val="RAN1 bullet2"/>
    <w:basedOn w:val="Normal"/>
    <w:link w:val="RAN1bullet2Char"/>
    <w:qFormat/>
    <w:rsid w:val="002D1FB0"/>
    <w:pPr>
      <w:numPr>
        <w:ilvl w:val="1"/>
        <w:numId w:val="2"/>
      </w:numPr>
      <w:tabs>
        <w:tab w:val="left" w:pos="1440"/>
      </w:tabs>
      <w:spacing w:after="0"/>
    </w:pPr>
    <w:rPr>
      <w:rFonts w:ascii="Times" w:eastAsia="Batang" w:hAnsi="Times"/>
      <w:lang w:val="x-none" w:eastAsia="x-none"/>
    </w:rPr>
  </w:style>
  <w:style w:type="character" w:customStyle="1" w:styleId="RAN1bullet2Char">
    <w:name w:val="RAN1 bullet2 Char"/>
    <w:link w:val="RAN1bullet2"/>
    <w:rsid w:val="002D1FB0"/>
    <w:rPr>
      <w:rFonts w:ascii="Times" w:eastAsia="Batang" w:hAnsi="Times" w:cs="Times New Roman"/>
      <w:sz w:val="20"/>
      <w:szCs w:val="20"/>
      <w:lang w:val="x-none" w:eastAsia="x-none"/>
    </w:rPr>
  </w:style>
  <w:style w:type="character" w:customStyle="1" w:styleId="TAHCar">
    <w:name w:val="TAH Car"/>
    <w:link w:val="TAH"/>
    <w:qFormat/>
    <w:rsid w:val="002D1FB0"/>
    <w:rPr>
      <w:rFonts w:ascii="Arial" w:eastAsia="PMingLiU" w:hAnsi="Arial" w:cs="Times New Roman"/>
      <w:b/>
      <w:sz w:val="18"/>
      <w:szCs w:val="20"/>
      <w:lang w:val="en-GB" w:eastAsia="en-US"/>
    </w:rPr>
  </w:style>
  <w:style w:type="paragraph" w:customStyle="1" w:styleId="text">
    <w:name w:val="text"/>
    <w:basedOn w:val="Normal"/>
    <w:link w:val="textChar"/>
    <w:qFormat/>
    <w:rsid w:val="002D1FB0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2D1FB0"/>
    <w:rPr>
      <w:rFonts w:ascii="Times" w:eastAsia="Batang" w:hAnsi="Times" w:cs="Times New Roman"/>
      <w:sz w:val="20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1F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FB0"/>
    <w:rPr>
      <w:rFonts w:ascii="Segoe UI" w:eastAsia="PMingLiU" w:hAnsi="Segoe UI" w:cs="Segoe UI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2D1FB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2D1FB0"/>
  </w:style>
  <w:style w:type="character" w:customStyle="1" w:styleId="CommentTextChar">
    <w:name w:val="Comment Text Char"/>
    <w:basedOn w:val="DefaultParagraphFont"/>
    <w:link w:val="CommentText"/>
    <w:qFormat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1F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1FB0"/>
    <w:rPr>
      <w:rFonts w:ascii="Times New Roman" w:eastAsia="PMingLiU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D1F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1FB0"/>
    <w:rPr>
      <w:rFonts w:ascii="Times New Roman" w:eastAsia="PMingLiU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F47FA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47FA6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PlaceholderText">
    <w:name w:val="Placeholder Text"/>
    <w:basedOn w:val="DefaultParagraphFont"/>
    <w:uiPriority w:val="99"/>
    <w:semiHidden/>
    <w:rsid w:val="00A82A77"/>
    <w:rPr>
      <w:color w:val="808080"/>
    </w:rPr>
  </w:style>
  <w:style w:type="table" w:styleId="TableGrid">
    <w:name w:val="Table Grid"/>
    <w:basedOn w:val="TableNormal"/>
    <w:uiPriority w:val="39"/>
    <w:rsid w:val="004B73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0158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1585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Style1">
    <w:name w:val="Style1"/>
    <w:basedOn w:val="Heading3"/>
    <w:link w:val="Style1Char"/>
    <w:qFormat/>
    <w:rsid w:val="006A049E"/>
    <w:pPr>
      <w:keepNext w:val="0"/>
      <w:keepLines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SimSun" w:hAnsi="Times New Roman"/>
      <w:b/>
      <w:sz w:val="24"/>
      <w:szCs w:val="22"/>
      <w:lang w:eastAsia="en-US"/>
    </w:rPr>
  </w:style>
  <w:style w:type="character" w:customStyle="1" w:styleId="Style1Char">
    <w:name w:val="Style1 Char"/>
    <w:basedOn w:val="DefaultParagraphFont"/>
    <w:link w:val="Style1"/>
    <w:qFormat/>
    <w:rsid w:val="006A049E"/>
    <w:rPr>
      <w:rFonts w:ascii="Times New Roman" w:eastAsia="SimSun" w:hAnsi="Times New Roman" w:cs="Times New Roman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4B4343-6CCC-458C-8BE3-0116DA1FA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2407</Words>
  <Characters>13721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2019-11-08T21:03:00Z</dcterms:created>
  <dcterms:modified xsi:type="dcterms:W3CDTF">2019-11-08T21:34:00Z</dcterms:modified>
</cp:coreProperties>
</file>